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17AC5F6B" w:rsidR="00C3089D" w:rsidRPr="002D255E" w:rsidRDefault="00C3089D" w:rsidP="00C3089D">
      <w:pPr>
        <w:spacing w:line="240" w:lineRule="auto"/>
        <w:ind w:left="-709" w:right="-711"/>
        <w:rPr>
          <w:rFonts w:cs="Arial"/>
          <w:sz w:val="36"/>
          <w:szCs w:val="36"/>
        </w:rPr>
      </w:pPr>
      <w:r w:rsidRPr="002D255E">
        <w:rPr>
          <w:rFonts w:cs="Arial"/>
          <w:sz w:val="36"/>
          <w:szCs w:val="36"/>
        </w:rPr>
        <w:t>National shared care protocol:</w:t>
      </w:r>
    </w:p>
    <w:p w14:paraId="7B5BA465" w14:textId="77777777" w:rsidR="00A0218C" w:rsidRPr="002D255E" w:rsidRDefault="00A0218C" w:rsidP="004206F9">
      <w:pPr>
        <w:pStyle w:val="Subtitle"/>
        <w:spacing w:before="240" w:after="120"/>
        <w:ind w:left="-709"/>
        <w:rPr>
          <w:rFonts w:eastAsiaTheme="majorEastAsia" w:cstheme="majorBidi"/>
          <w:spacing w:val="-10"/>
          <w:kern w:val="28"/>
          <w:sz w:val="48"/>
          <w:szCs w:val="56"/>
        </w:rPr>
      </w:pPr>
      <w:r w:rsidRPr="002D255E">
        <w:rPr>
          <w:rFonts w:eastAsiaTheme="majorEastAsia" w:cstheme="majorBidi"/>
          <w:spacing w:val="-10"/>
          <w:kern w:val="28"/>
          <w:sz w:val="48"/>
          <w:szCs w:val="56"/>
        </w:rPr>
        <w:t>Methotrexate (oral and subcutaneous) for patients in adult services (excluding cancer care)</w:t>
      </w:r>
    </w:p>
    <w:p w14:paraId="0BEDCEE3" w14:textId="02A18404" w:rsidR="004206F9" w:rsidRPr="002D255E" w:rsidRDefault="00804D96"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BC5D65" w:rsidRPr="002D255E">
            <w:t>4 July 2022</w:t>
          </w:r>
        </w:sdtContent>
      </w:sdt>
      <w:r w:rsidR="004206F9" w:rsidRPr="002D255E">
        <w:t>, Version 1</w:t>
      </w:r>
    </w:p>
    <w:p w14:paraId="7D1EF5D9" w14:textId="102F92E8" w:rsidR="004206F9" w:rsidRPr="002D255E" w:rsidRDefault="004206F9" w:rsidP="004206F9">
      <w:pPr>
        <w:ind w:left="-709"/>
      </w:pPr>
      <w:r w:rsidRPr="002D255E">
        <w:t>Review date – January 2025</w:t>
      </w:r>
    </w:p>
    <w:p w14:paraId="0C23819C" w14:textId="47C63B6E" w:rsidR="0093397B" w:rsidRPr="002D255E" w:rsidRDefault="0093397B" w:rsidP="004206F9">
      <w:pPr>
        <w:ind w:left="-709"/>
      </w:pPr>
      <w:r w:rsidRPr="002D255E">
        <w:rPr>
          <w:noProof/>
        </w:rPr>
        <mc:AlternateContent>
          <mc:Choice Requires="wps">
            <w:drawing>
              <wp:inline distT="45720" distB="45720" distL="114300" distR="114300" wp14:anchorId="1AE2D7C2" wp14:editId="04A03E6D">
                <wp:extent cx="6625086" cy="1323975"/>
                <wp:effectExtent l="0" t="0" r="2349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6" cy="1323975"/>
                        </a:xfrm>
                        <a:prstGeom prst="rect">
                          <a:avLst/>
                        </a:prstGeom>
                        <a:solidFill>
                          <a:srgbClr val="FFFFFF"/>
                        </a:solidFill>
                        <a:ln w="9525">
                          <a:solidFill>
                            <a:srgbClr val="000000"/>
                          </a:solidFill>
                          <a:miter lim="800000"/>
                          <a:headEnd/>
                          <a:tailEnd/>
                        </a:ln>
                      </wps:spPr>
                      <wps:txbx>
                        <w:txbxContent>
                          <w:p w14:paraId="2F6DD2C7" w14:textId="22CB341F"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r w:rsidR="00CA1F5D" w:rsidRPr="00CA1F5D">
                              <w:t xml:space="preserve"> </w:t>
                            </w:r>
                            <w:r w:rsidR="00CA1F5D" w:rsidRPr="00CA1F5D">
                              <w:rPr>
                                <w:rFonts w:eastAsia="Calibri" w:cs="Arial"/>
                                <w:b/>
                                <w:bCs/>
                                <w:color w:val="242424"/>
                                <w:szCs w:val="24"/>
                                <w:shd w:val="clear" w:color="auto" w:fill="FFFFFF"/>
                              </w:rPr>
                              <w:t>Prescribing should be undertaken in accordance with the Sussex Partner Formulary</w:t>
                            </w:r>
                          </w:p>
                          <w:p w14:paraId="233BDD8F" w14:textId="77777777" w:rsidR="0093397B" w:rsidRDefault="0093397B" w:rsidP="0093397B"/>
                        </w:txbxContent>
                      </wps:txbx>
                      <wps:bodyPr rot="0" vert="horz" wrap="square" lIns="91440" tIns="45720" rIns="91440" bIns="45720" anchor="t" anchorCtr="0">
                        <a:noAutofit/>
                      </wps:bodyPr>
                    </wps:wsp>
                  </a:graphicData>
                </a:graphic>
              </wp:inline>
            </w:drawing>
          </mc:Choice>
          <mc:Fallback>
            <w:pict>
              <v:shapetype w14:anchorId="1AE2D7C2" id="_x0000_t202" coordsize="21600,21600" o:spt="202" path="m,l,21600r21600,l21600,xe">
                <v:stroke joinstyle="miter"/>
                <v:path gradientshapeok="t" o:connecttype="rect"/>
              </v:shapetype>
              <v:shape id="Text Box 1" o:spid="_x0000_s1026" type="#_x0000_t202" style="width:521.6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jDEgIAACA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">
                <v:textbox>
                  <w:txbxContent>
                    <w:p w14:paraId="2F6DD2C7" w14:textId="22CB341F"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r w:rsidR="00CA1F5D" w:rsidRPr="00CA1F5D">
                        <w:t xml:space="preserve"> </w:t>
                      </w:r>
                      <w:r w:rsidR="00CA1F5D" w:rsidRPr="00CA1F5D">
                        <w:rPr>
                          <w:rFonts w:eastAsia="Calibri" w:cs="Arial"/>
                          <w:b/>
                          <w:bCs/>
                          <w:color w:val="242424"/>
                          <w:szCs w:val="24"/>
                          <w:shd w:val="clear" w:color="auto" w:fill="FFFFFF"/>
                        </w:rPr>
                        <w:t>Prescribing should be undertaken in accordance with the Sussex Partner Formulary</w:t>
                      </w:r>
                    </w:p>
                    <w:p w14:paraId="233BDD8F" w14:textId="77777777" w:rsidR="0093397B" w:rsidRDefault="0093397B" w:rsidP="0093397B"/>
                  </w:txbxContent>
                </v:textbox>
                <w10:anchorlock/>
              </v:shape>
            </w:pict>
          </mc:Fallback>
        </mc:AlternateContent>
      </w:r>
    </w:p>
    <w:p w14:paraId="69FD2FF5" w14:textId="13B4356E" w:rsidR="007C7494" w:rsidRPr="002D255E" w:rsidRDefault="007C7494" w:rsidP="0093397B">
      <w:pPr>
        <w:sectPr w:rsidR="007C7494" w:rsidRPr="002D255E" w:rsidSect="007C7494">
          <w:headerReference w:type="even" r:id="rId19"/>
          <w:headerReference w:type="default" r:id="rId20"/>
          <w:footerReference w:type="even" r:id="rId21"/>
          <w:footerReference w:type="default" r:id="rId22"/>
          <w:headerReference w:type="first" r:id="rId23"/>
          <w:footerReference w:type="first" r:id="rId24"/>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D255E" w14:paraId="146E6787" w14:textId="77777777" w:rsidTr="7234176C">
        <w:trPr>
          <w:jc w:val="center"/>
        </w:trPr>
        <w:tc>
          <w:tcPr>
            <w:tcW w:w="10455" w:type="dxa"/>
            <w:gridSpan w:val="3"/>
            <w:tcBorders>
              <w:bottom w:val="single" w:sz="4" w:space="0" w:color="auto"/>
            </w:tcBorders>
            <w:shd w:val="clear" w:color="auto" w:fill="F2F2F2" w:themeFill="background1" w:themeFillShade="F2"/>
          </w:tcPr>
          <w:p w14:paraId="7A244829" w14:textId="6843A232" w:rsidR="00055685" w:rsidRPr="002D255E" w:rsidRDefault="00055685" w:rsidP="007C7494">
            <w:pPr>
              <w:pStyle w:val="Heading2"/>
              <w:spacing w:before="0"/>
              <w:rPr>
                <w:lang w:eastAsia="en-GB"/>
              </w:rPr>
            </w:pPr>
            <w:bookmarkStart w:id="0" w:name="Responsibilities"/>
            <w:r w:rsidRPr="002D255E">
              <w:rPr>
                <w:lang w:eastAsia="en-GB"/>
              </w:rPr>
              <w:t>Specialist responsibilities</w:t>
            </w:r>
          </w:p>
          <w:p w14:paraId="36FE4FD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2D255E">
                <w:rPr>
                  <w:rStyle w:val="Hyperlink"/>
                  <w:rFonts w:eastAsia="Times New Roman" w:cstheme="minorHAnsi"/>
                  <w:iCs/>
                  <w:color w:val="0000FF"/>
                  <w:lang w:eastAsia="en-GB"/>
                </w:rPr>
                <w:t>section 2</w:t>
              </w:r>
            </w:hyperlink>
            <w:r w:rsidRPr="002D255E">
              <w:rPr>
                <w:rFonts w:eastAsia="Times New Roman" w:cstheme="minorHAnsi"/>
                <w:iCs/>
                <w:color w:val="000000"/>
                <w:lang w:eastAsia="en-GB"/>
              </w:rPr>
              <w:t>) and communicated to primary care.</w:t>
            </w:r>
          </w:p>
          <w:p w14:paraId="554AA5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Use a shared </w:t>
            </w:r>
            <w:proofErr w:type="gramStart"/>
            <w:r w:rsidRPr="002D255E">
              <w:rPr>
                <w:rFonts w:eastAsia="Times New Roman" w:cstheme="minorHAnsi"/>
                <w:iCs/>
                <w:color w:val="000000"/>
                <w:lang w:eastAsia="en-GB"/>
              </w:rPr>
              <w:t>decision making</w:t>
            </w:r>
            <w:proofErr w:type="gramEnd"/>
            <w:r w:rsidRPr="002D255E">
              <w:rPr>
                <w:rFonts w:eastAsia="Times New Roman" w:cstheme="minorHAnsi"/>
                <w:iCs/>
                <w:color w:val="000000"/>
                <w:lang w:eastAsia="en-GB"/>
              </w:rPr>
              <w:t xml:space="preserve"> approach; discuss the benefits and risks of the treatment with the patient and/or their carer and provide the appropriate counselling (see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 to enable the patient to reach an informed decision. Obtain and document patient consent. Provide an appropriate patient information leaflet.</w:t>
            </w:r>
          </w:p>
          <w:p w14:paraId="2BB386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Ensure the patient and/or carer understands and can follow the once-weekly dose regimen.</w:t>
            </w:r>
          </w:p>
          <w:p w14:paraId="2137458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prescribing subcutaneous methotrexate ensure the patient/carer is trained to administer </w:t>
            </w:r>
            <w:proofErr w:type="gramStart"/>
            <w:r w:rsidRPr="002D255E">
              <w:rPr>
                <w:rFonts w:eastAsia="Times New Roman" w:cstheme="minorHAnsi"/>
                <w:iCs/>
                <w:color w:val="000000"/>
                <w:lang w:eastAsia="en-GB"/>
              </w:rPr>
              <w:t>safely, or</w:t>
            </w:r>
            <w:proofErr w:type="gramEnd"/>
            <w:r w:rsidRPr="002D255E">
              <w:rPr>
                <w:rFonts w:eastAsia="Times New Roman" w:cstheme="minorHAnsi"/>
                <w:iCs/>
                <w:color w:val="000000"/>
                <w:lang w:eastAsia="en-GB"/>
              </w:rPr>
              <w:t xml:space="preserve"> liaise with primary care to arrange safe administration by a healthcare professional. Ensure that there are local arrangements for safe supply and disposal of ancillary products.</w:t>
            </w:r>
          </w:p>
          <w:p w14:paraId="6073236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Assess for contraindications and cautions (see </w:t>
            </w:r>
            <w:hyperlink w:anchor="Four_cx_and_cautions" w:history="1">
              <w:r w:rsidRPr="002D255E">
                <w:rPr>
                  <w:rStyle w:val="Hyperlink"/>
                  <w:rFonts w:eastAsia="Times New Roman" w:cstheme="minorHAnsi"/>
                  <w:iCs/>
                  <w:color w:val="0000FF"/>
                  <w:lang w:eastAsia="en-GB"/>
                </w:rPr>
                <w:t>section 4</w:t>
              </w:r>
            </w:hyperlink>
            <w:r w:rsidRPr="002D255E">
              <w:rPr>
                <w:rFonts w:eastAsia="Times New Roman" w:cstheme="minorHAnsi"/>
                <w:iCs/>
                <w:color w:val="000000"/>
                <w:lang w:eastAsia="en-GB"/>
              </w:rPr>
              <w:t xml:space="preserve">) and interactions (see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3C22450B" w14:textId="77777777" w:rsidR="008D5964" w:rsidRPr="002D255E" w:rsidRDefault="008D5964" w:rsidP="008D5964">
            <w:pPr>
              <w:pStyle w:val="ListParagraph"/>
              <w:numPr>
                <w:ilvl w:val="0"/>
                <w:numId w:val="22"/>
              </w:numPr>
              <w:spacing w:after="200" w:line="276"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Initiate and optimise treatment as outlined in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Transfer to primary care is normally after the patient has been treated for 3 months and with satisfactory investigation results for at least 4 weeks.</w:t>
            </w:r>
          </w:p>
          <w:p w14:paraId="09BF7EEE"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Once treatment is optimised, complete the shared care documentation and send to patient’s GP practice detailing the diagnosis, current and ongoing dose of methotrexate and folic acid, any relevant test results, which day of the week the patient takes their methotrexate and folic </w:t>
            </w:r>
            <w:r w:rsidRPr="002D255E">
              <w:rPr>
                <w:rFonts w:eastAsia="Times New Roman" w:cstheme="minorHAnsi"/>
                <w:iCs/>
                <w:color w:val="000000"/>
                <w:lang w:eastAsia="en-GB"/>
              </w:rPr>
              <w:lastRenderedPageBreak/>
              <w:t>acid, and when the next monitoring is required. Include contact information (</w:t>
            </w:r>
            <w:hyperlink w:anchor="Thirteen_specialist_contact" w:history="1">
              <w:r w:rsidRPr="002D255E">
                <w:rPr>
                  <w:rStyle w:val="Hyperlink"/>
                  <w:rFonts w:eastAsia="Times New Roman" w:cstheme="minorHAnsi"/>
                  <w:iCs/>
                  <w:color w:val="0000FF"/>
                  <w:lang w:eastAsia="en-GB"/>
                </w:rPr>
                <w:t>section 13</w:t>
              </w:r>
            </w:hyperlink>
            <w:r w:rsidRPr="002D255E">
              <w:rPr>
                <w:rFonts w:eastAsia="Times New Roman" w:cstheme="minorHAnsi"/>
                <w:iCs/>
                <w:color w:val="000000"/>
                <w:lang w:eastAsia="en-GB"/>
              </w:rPr>
              <w:t xml:space="preserve">). If subcutaneous methotrexate is prescribed, include the brand. </w:t>
            </w:r>
          </w:p>
          <w:p w14:paraId="1275325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Prescribe sufficient medication to enable transfer to primary care, including where there are unforeseen delays to transfer of care.</w:t>
            </w:r>
          </w:p>
          <w:p w14:paraId="3518670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in </w:t>
            </w:r>
            <w:hyperlink w:anchor="Eight_specialist_monitoring" w:history="1">
              <w:r w:rsidRPr="002D255E">
                <w:rPr>
                  <w:rStyle w:val="Hyperlink"/>
                  <w:rFonts w:eastAsia="Times New Roman" w:cstheme="minorHAnsi"/>
                  <w:iCs/>
                  <w:color w:val="0000FF"/>
                  <w:lang w:eastAsia="en-GB"/>
                </w:rPr>
                <w:t>section 8</w:t>
              </w:r>
            </w:hyperlink>
            <w:r w:rsidRPr="002D255E">
              <w:rPr>
                <w:rStyle w:val="Hyperlink"/>
                <w:rFonts w:eastAsia="Times New Roman" w:cstheme="minorHAnsi"/>
                <w:iCs/>
                <w:color w:val="0000FF"/>
                <w:u w:val="none"/>
                <w:lang w:eastAsia="en-GB"/>
              </w:rPr>
              <w:t xml:space="preserve"> </w:t>
            </w:r>
            <w:r w:rsidRPr="002D255E">
              <w:rPr>
                <w:rStyle w:val="Hyperlink"/>
                <w:rFonts w:eastAsia="Times New Roman" w:cstheme="minorHAnsi"/>
                <w:iCs/>
                <w:color w:val="000000"/>
                <w:u w:val="none"/>
                <w:lang w:eastAsia="en-GB"/>
              </w:rPr>
              <w:t xml:space="preserve">and communicate the results to primary care. After each review, advise primary care whether treatment should be continued, confirm the ongoing dose, and whether the ongoing monitoring outlined in </w:t>
            </w:r>
            <w:hyperlink w:anchor="Nine_primary_care_monitoring" w:history="1">
              <w:r w:rsidRPr="002D255E">
                <w:rPr>
                  <w:rStyle w:val="Hyperlink"/>
                  <w:rFonts w:eastAsia="Times New Roman" w:cstheme="minorHAnsi"/>
                  <w:iCs/>
                  <w:color w:val="0000FF"/>
                  <w:lang w:eastAsia="en-GB"/>
                </w:rPr>
                <w:t>section 9</w:t>
              </w:r>
            </w:hyperlink>
            <w:r w:rsidRPr="002D255E">
              <w:rPr>
                <w:rStyle w:val="Hyperlink"/>
                <w:rFonts w:eastAsia="Times New Roman" w:cstheme="minorHAnsi"/>
                <w:iCs/>
                <w:color w:val="000000"/>
                <w:u w:val="none"/>
                <w:lang w:eastAsia="en-GB"/>
              </w:rPr>
              <w:t xml:space="preserve"> remains appropriate</w:t>
            </w:r>
            <w:r w:rsidRPr="002D255E">
              <w:rPr>
                <w:rFonts w:eastAsia="Times New Roman" w:cstheme="minorHAnsi"/>
                <w:iCs/>
                <w:color w:val="000000"/>
                <w:lang w:eastAsia="en-GB"/>
              </w:rPr>
              <w:t xml:space="preserve">. </w:t>
            </w:r>
          </w:p>
          <w:p w14:paraId="04355F53" w14:textId="44E30812"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Review treatment and reassume prescribing responsibility if a patient becomes or wishes to become pregnant.</w:t>
            </w:r>
          </w:p>
          <w:p w14:paraId="05B249AF" w14:textId="0E969639"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Provide advice to primary care on the management of adverse effects if </w:t>
            </w:r>
            <w:proofErr w:type="gramStart"/>
            <w:r w:rsidRPr="002D255E">
              <w:rPr>
                <w:rFonts w:eastAsia="Times New Roman" w:cstheme="minorHAnsi"/>
                <w:iCs/>
                <w:color w:val="000000"/>
                <w:lang w:eastAsia="en-GB"/>
              </w:rPr>
              <w:t>required</w:t>
            </w:r>
            <w:proofErr w:type="gramEnd"/>
          </w:p>
          <w:bookmarkEnd w:id="0"/>
          <w:p w14:paraId="777ACBA6" w14:textId="5A724922" w:rsidR="00055685" w:rsidRPr="002D255E" w:rsidRDefault="00055685" w:rsidP="007C7494">
            <w:pPr>
              <w:pStyle w:val="Heading2"/>
              <w:rPr>
                <w:lang w:eastAsia="en-GB"/>
              </w:rPr>
            </w:pPr>
            <w:r w:rsidRPr="002D255E">
              <w:rPr>
                <w:lang w:eastAsia="en-GB"/>
              </w:rPr>
              <w:t>Primary care responsibilities</w:t>
            </w:r>
          </w:p>
          <w:p w14:paraId="4702042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365C5F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accepted, prescribe methotrexate and folic acid as detailed in the specialists request and as per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xml:space="preserve">, taking into any account potential drug interactions in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6267D231"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Adjust the dose of methotrexate and folic acid prescribed as advised by the specialist.</w:t>
            </w:r>
          </w:p>
          <w:p w14:paraId="43F7969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as outlined in </w:t>
            </w:r>
            <w:hyperlink w:anchor="Nine_primary_care_monitoring" w:history="1">
              <w:r w:rsidRPr="002D255E">
                <w:rPr>
                  <w:rStyle w:val="Hyperlink"/>
                  <w:rFonts w:eastAsia="Times New Roman" w:cstheme="minorHAnsi"/>
                  <w:iCs/>
                  <w:color w:val="0000FF"/>
                  <w:lang w:eastAsia="en-GB"/>
                </w:rPr>
                <w:t>section 9</w:t>
              </w:r>
            </w:hyperlink>
            <w:r w:rsidRPr="002D255E">
              <w:rPr>
                <w:rFonts w:eastAsia="Times New Roman" w:cstheme="minorHAnsi"/>
                <w:iCs/>
                <w:color w:val="000000"/>
                <w:lang w:eastAsia="en-GB"/>
              </w:rPr>
              <w:t>.</w:t>
            </w:r>
            <w:r w:rsidRPr="002D255E">
              <w:rPr>
                <w:color w:val="000000"/>
              </w:rPr>
              <w:t xml:space="preserve"> </w:t>
            </w:r>
            <w:r w:rsidRPr="002D255E">
              <w:rPr>
                <w:rFonts w:eastAsia="Times New Roman" w:cstheme="minorHAnsi"/>
                <w:iCs/>
                <w:color w:val="000000"/>
                <w:lang w:eastAsia="en-GB"/>
              </w:rPr>
              <w:t>Communicate any abnormal results to the specialist.</w:t>
            </w:r>
          </w:p>
          <w:p w14:paraId="0C59E5B2"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Manage adverse effects as detailed in </w:t>
            </w:r>
            <w:hyperlink w:anchor="Ten_ADRs_and_Management" w:history="1">
              <w:r w:rsidRPr="002D255E">
                <w:rPr>
                  <w:rStyle w:val="Hyperlink"/>
                  <w:rFonts w:eastAsia="Times New Roman" w:cstheme="minorHAnsi"/>
                  <w:iCs/>
                  <w:color w:val="0000FF"/>
                  <w:lang w:eastAsia="en-GB"/>
                </w:rPr>
                <w:t>section 10</w:t>
              </w:r>
            </w:hyperlink>
            <w:r w:rsidRPr="002D255E">
              <w:rPr>
                <w:rFonts w:eastAsia="Times New Roman" w:cstheme="minorHAnsi"/>
                <w:iCs/>
                <w:color w:val="000000"/>
                <w:lang w:eastAsia="en-GB"/>
              </w:rPr>
              <w:t xml:space="preserve"> and discuss with specialist team when required.</w:t>
            </w:r>
          </w:p>
          <w:p w14:paraId="6FCD9D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methotrexate and discuss urgently with the specialist if the patient develops signs of severe infection, liver or respiratory disease, unexplained bleeding or bruising, becomes pregnant, or if immunosuppressed patients are exposed to chickenpox or shingles. </w:t>
            </w:r>
          </w:p>
          <w:p w14:paraId="3E178EC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Discuss with the specialist if the patient plans to become pregnant.</w:t>
            </w:r>
          </w:p>
          <w:p w14:paraId="6D6C72B1" w14:textId="26ED6605"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treatment as advised by the specialist. </w:t>
            </w:r>
          </w:p>
          <w:p w14:paraId="09D140FC" w14:textId="77777777" w:rsidR="00055685" w:rsidRPr="002D255E" w:rsidRDefault="00055685" w:rsidP="008D5964">
            <w:pPr>
              <w:pStyle w:val="Heading2"/>
              <w:rPr>
                <w:lang w:eastAsia="en-GB"/>
              </w:rPr>
            </w:pPr>
            <w:r w:rsidRPr="002D255E">
              <w:rPr>
                <w:lang w:eastAsia="en-GB"/>
              </w:rPr>
              <w:t>Patient and/or carer responsibilities</w:t>
            </w:r>
          </w:p>
          <w:p w14:paraId="412F22F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Take or administer </w:t>
            </w:r>
            <w:r w:rsidRPr="002D255E">
              <w:rPr>
                <w:color w:val="000000"/>
              </w:rPr>
              <w:t>methotrexate</w:t>
            </w:r>
            <w:r w:rsidRPr="002D255E">
              <w:rPr>
                <w:rFonts w:eastAsia="Times New Roman" w:cstheme="minorHAnsi"/>
                <w:iCs/>
                <w:color w:val="000000"/>
                <w:lang w:eastAsia="en-GB"/>
              </w:rPr>
              <w:t xml:space="preserve"> as prescribed and avoid abrupt withdrawal unless advised by the primary care prescriber or specialist.</w:t>
            </w:r>
          </w:p>
          <w:p w14:paraId="485C354B"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Attend regularly for monitoring and review appointments with primary care and </w:t>
            </w:r>
            <w:proofErr w:type="gramStart"/>
            <w:r w:rsidRPr="002D255E">
              <w:rPr>
                <w:rFonts w:eastAsia="Times New Roman" w:cstheme="minorHAnsi"/>
                <w:iCs/>
                <w:color w:val="000000"/>
                <w:lang w:eastAsia="en-GB"/>
              </w:rPr>
              <w:t>specialist, and</w:t>
            </w:r>
            <w:proofErr w:type="gramEnd"/>
            <w:r w:rsidRPr="002D255E">
              <w:rPr>
                <w:rFonts w:eastAsia="Times New Roman" w:cstheme="minorHAnsi"/>
                <w:iCs/>
                <w:color w:val="000000"/>
                <w:lang w:eastAsia="en-GB"/>
              </w:rPr>
              <w:t xml:space="preserve"> keep contact details up to date with both prescribers. If provided, they should bring their monitoring booklet to each appointment. Be aware that medicines may be stopped if they do not attend.</w:t>
            </w:r>
          </w:p>
          <w:p w14:paraId="14754B8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w:t>
            </w:r>
          </w:p>
          <w:p w14:paraId="72DE2B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Report the use of any over the counter (OTC) medications to primary care and specialist and be aware they should discuss the use of methotrexate with their pharmacist before purchasing any OTC medicines.</w:t>
            </w:r>
          </w:p>
          <w:p w14:paraId="5033768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Moderate their alcohol intake to no more than 14 units per week. </w:t>
            </w:r>
          </w:p>
          <w:p w14:paraId="613C6FF8" w14:textId="77777777" w:rsidR="008D5964" w:rsidRPr="002D255E" w:rsidRDefault="008D5964" w:rsidP="008D5964">
            <w:pPr>
              <w:pStyle w:val="ListParagraph"/>
              <w:numPr>
                <w:ilvl w:val="0"/>
                <w:numId w:val="22"/>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iCs/>
                <w:color w:val="000000"/>
                <w:lang w:eastAsia="en-GB"/>
              </w:rPr>
              <w:t>Not to drive or operate heavy machinery if methotrexate affects their ability to do so safely</w:t>
            </w:r>
            <w:r w:rsidRPr="002D255E">
              <w:rPr>
                <w:rStyle w:val="Hyperlink"/>
                <w:color w:val="000000"/>
                <w:u w:val="none"/>
              </w:rPr>
              <w:t xml:space="preserve">. </w:t>
            </w:r>
          </w:p>
          <w:p w14:paraId="61DDC8D4" w14:textId="53B4FC35"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iCs/>
                <w:color w:val="000000"/>
                <w:lang w:eastAsia="en-GB"/>
              </w:rPr>
              <w:t xml:space="preserve">All patients should use appropriate contraception. Those of childbearing potential should take a pregnancy test if they think they could be </w:t>
            </w:r>
            <w:proofErr w:type="gramStart"/>
            <w:r w:rsidRPr="002D255E">
              <w:rPr>
                <w:rFonts w:eastAsia="Times New Roman" w:cstheme="minorHAnsi"/>
                <w:iCs/>
                <w:color w:val="000000"/>
                <w:lang w:eastAsia="en-GB"/>
              </w:rPr>
              <w:t>pregnant, and</w:t>
            </w:r>
            <w:proofErr w:type="gramEnd"/>
            <w:r w:rsidRPr="002D255E">
              <w:rPr>
                <w:rFonts w:eastAsia="Times New Roman" w:cstheme="minorHAnsi"/>
                <w:iCs/>
                <w:color w:val="000000"/>
                <w:lang w:eastAsia="en-GB"/>
              </w:rPr>
              <w:t xml:space="preserve"> inform the specialist or GP immediately if they become pregnant or wish to become pregnant. See </w:t>
            </w:r>
            <w:hyperlink w:anchor="Twelve_pregnancy_paternity" w:history="1">
              <w:r w:rsidRPr="002D255E">
                <w:rPr>
                  <w:rStyle w:val="Hyperlink"/>
                  <w:rFonts w:eastAsia="Times New Roman" w:cstheme="minorHAnsi"/>
                  <w:iCs/>
                  <w:lang w:eastAsia="en-GB"/>
                </w:rPr>
                <w:t>section 12</w:t>
              </w:r>
            </w:hyperlink>
            <w:r w:rsidRPr="002D255E">
              <w:rPr>
                <w:rFonts w:eastAsia="Times New Roman" w:cstheme="minorHAnsi"/>
                <w:iCs/>
                <w:color w:val="000000"/>
                <w:lang w:eastAsia="en-GB"/>
              </w:rPr>
              <w:t>.</w:t>
            </w:r>
          </w:p>
        </w:tc>
      </w:tr>
      <w:tr w:rsidR="00055685" w:rsidRPr="002D255E" w14:paraId="2BBEC1D0" w14:textId="77777777" w:rsidTr="7234176C">
        <w:trPr>
          <w:jc w:val="center"/>
        </w:trPr>
        <w:tc>
          <w:tcPr>
            <w:tcW w:w="10455" w:type="dxa"/>
            <w:gridSpan w:val="3"/>
            <w:tcBorders>
              <w:bottom w:val="nil"/>
            </w:tcBorders>
            <w:shd w:val="clear" w:color="auto" w:fill="F2F2F2" w:themeFill="background1" w:themeFillShade="F2"/>
          </w:tcPr>
          <w:p w14:paraId="14521365" w14:textId="6DDD4E82" w:rsidR="00055685" w:rsidRPr="002D255E" w:rsidRDefault="00055685" w:rsidP="00FA713C">
            <w:pPr>
              <w:pStyle w:val="Heading1"/>
              <w:tabs>
                <w:tab w:val="right" w:pos="10238"/>
              </w:tabs>
              <w:rPr>
                <w:rFonts w:cs="Arial"/>
              </w:rPr>
            </w:pPr>
            <w:bookmarkStart w:id="1" w:name="One_background"/>
            <w:r w:rsidRPr="002D255E">
              <w:rPr>
                <w:lang w:eastAsia="en-GB"/>
              </w:rPr>
              <w:lastRenderedPageBreak/>
              <w:t>Background</w:t>
            </w:r>
            <w:bookmarkEnd w:id="1"/>
            <w:r w:rsidRPr="002D255E">
              <w:rPr>
                <w:lang w:eastAsia="en-GB"/>
              </w:rPr>
              <w:t xml:space="preserve"> </w:t>
            </w:r>
            <w:r w:rsidRPr="002D255E">
              <w:rPr>
                <w:lang w:eastAsia="en-GB"/>
              </w:rPr>
              <w:tab/>
            </w:r>
            <w:hyperlink w:anchor="Responsibilities" w:history="1">
              <w:r w:rsidR="00FA713C" w:rsidRPr="002D255E">
                <w:rPr>
                  <w:rStyle w:val="Hyperlink"/>
                  <w:rFonts w:eastAsia="Times New Roman" w:cs="Arial"/>
                  <w:b w:val="0"/>
                  <w:bCs w:val="0"/>
                  <w:sz w:val="24"/>
                  <w:szCs w:val="24"/>
                  <w:lang w:eastAsia="en-GB"/>
                </w:rPr>
                <w:t>Back to top</w:t>
              </w:r>
            </w:hyperlink>
          </w:p>
        </w:tc>
      </w:tr>
      <w:tr w:rsidR="008D5964" w:rsidRPr="002D255E" w14:paraId="295ECE79" w14:textId="77777777" w:rsidTr="7234176C">
        <w:trPr>
          <w:jc w:val="center"/>
        </w:trPr>
        <w:tc>
          <w:tcPr>
            <w:tcW w:w="10455" w:type="dxa"/>
            <w:gridSpan w:val="3"/>
            <w:tcBorders>
              <w:top w:val="nil"/>
              <w:bottom w:val="single" w:sz="4" w:space="0" w:color="auto"/>
            </w:tcBorders>
            <w:shd w:val="clear" w:color="auto" w:fill="auto"/>
          </w:tcPr>
          <w:p w14:paraId="4BB1502E" w14:textId="77777777" w:rsidR="008D5964" w:rsidRPr="002D255E" w:rsidRDefault="008D5964" w:rsidP="008D5964">
            <w:pPr>
              <w:spacing w:before="60" w:after="60" w:line="240" w:lineRule="auto"/>
            </w:pPr>
            <w:r w:rsidRPr="002D255E">
              <w:t xml:space="preserve">Methotrexate is a cytotoxic folic acid antagonist used to treat chronic inflammatory conditions and certain cancers. It inhibits the enzyme dihydrofolate reductase and inhibits synthesis of DNA, RNA and proteins. </w:t>
            </w:r>
          </w:p>
          <w:p w14:paraId="6C5DC46F" w14:textId="77777777" w:rsidR="008D5964" w:rsidRPr="002D255E" w:rsidRDefault="008D5964" w:rsidP="008D5964">
            <w:pPr>
              <w:spacing w:before="60" w:after="60" w:line="240" w:lineRule="auto"/>
            </w:pPr>
            <w:r w:rsidRPr="002D255E">
              <w:t xml:space="preserve">Methotrexate is licensed for the treatment of certain cancers, as well as some chronic inflammatory disorders. It is not licensed for all the conditions it is used to treat. However, its use for the indications below </w:t>
            </w:r>
            <w:proofErr w:type="gramStart"/>
            <w:r w:rsidRPr="002D255E">
              <w:t>are</w:t>
            </w:r>
            <w:proofErr w:type="gramEnd"/>
            <w:r w:rsidRPr="002D255E">
              <w:t xml:space="preserve"> well established and supported by clinical specialists.</w:t>
            </w:r>
          </w:p>
          <w:p w14:paraId="548264B8" w14:textId="6445BA5A" w:rsidR="008D5964" w:rsidRPr="002D255E" w:rsidRDefault="008D5964" w:rsidP="008D5964">
            <w:pPr>
              <w:spacing w:after="120"/>
            </w:pPr>
            <w:r w:rsidRPr="002D255E">
              <w:t xml:space="preserve">This shared care protocol does not cover treatment of cancer, or treatment of people less than 18 years old. </w:t>
            </w:r>
          </w:p>
        </w:tc>
      </w:tr>
      <w:tr w:rsidR="008D5964" w:rsidRPr="002D255E" w14:paraId="061A519D" w14:textId="77777777" w:rsidTr="7234176C">
        <w:trPr>
          <w:jc w:val="center"/>
        </w:trPr>
        <w:tc>
          <w:tcPr>
            <w:tcW w:w="10455" w:type="dxa"/>
            <w:gridSpan w:val="3"/>
            <w:tcBorders>
              <w:bottom w:val="nil"/>
            </w:tcBorders>
            <w:shd w:val="clear" w:color="auto" w:fill="F2F2F2" w:themeFill="background1" w:themeFillShade="F2"/>
          </w:tcPr>
          <w:p w14:paraId="31A445E6" w14:textId="7822028A" w:rsidR="008D5964" w:rsidRPr="002D255E" w:rsidRDefault="008D5964" w:rsidP="008D5964">
            <w:pPr>
              <w:pStyle w:val="Heading1"/>
              <w:tabs>
                <w:tab w:val="right" w:pos="10240"/>
              </w:tabs>
              <w:rPr>
                <w:lang w:eastAsia="en-GB"/>
              </w:rPr>
            </w:pPr>
            <w:bookmarkStart w:id="2" w:name="Two_indications"/>
            <w:r w:rsidRPr="002D255E">
              <w:rPr>
                <w:lang w:eastAsia="en-GB"/>
              </w:rPr>
              <w:t>Indications</w:t>
            </w:r>
            <w:bookmarkEnd w:id="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9A3FC11" w14:textId="77777777" w:rsidTr="7234176C">
        <w:trPr>
          <w:jc w:val="center"/>
        </w:trPr>
        <w:tc>
          <w:tcPr>
            <w:tcW w:w="10455" w:type="dxa"/>
            <w:gridSpan w:val="3"/>
            <w:tcBorders>
              <w:top w:val="nil"/>
              <w:bottom w:val="single" w:sz="4" w:space="0" w:color="auto"/>
            </w:tcBorders>
            <w:shd w:val="clear" w:color="auto" w:fill="auto"/>
          </w:tcPr>
          <w:p w14:paraId="51CEBF36" w14:textId="77777777" w:rsidR="008D5964" w:rsidRPr="002D255E" w:rsidRDefault="008D5964" w:rsidP="008D5964">
            <w:pPr>
              <w:spacing w:before="60" w:after="60" w:line="240" w:lineRule="auto"/>
              <w:rPr>
                <w:rFonts w:eastAsia="Times New Roman" w:cs="Arial"/>
                <w:color w:val="000000"/>
                <w:lang w:eastAsia="en-GB"/>
              </w:rPr>
            </w:pPr>
            <w:r w:rsidRPr="002D255E">
              <w:rPr>
                <w:rFonts w:eastAsia="Times New Roman" w:cs="Arial"/>
                <w:color w:val="000000"/>
                <w:lang w:eastAsia="en-GB"/>
              </w:rPr>
              <w:t>The licensed indications for methotrexate include:</w:t>
            </w:r>
          </w:p>
          <w:p w14:paraId="038A54C3"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Active rheumatoid arthritis</w:t>
            </w:r>
          </w:p>
          <w:p w14:paraId="6CE25DA8"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 xml:space="preserve">Mild to moderate Crohn’s disease in </w:t>
            </w:r>
            <w:proofErr w:type="gramStart"/>
            <w:r w:rsidRPr="002D255E">
              <w:rPr>
                <w:rFonts w:eastAsia="Times New Roman" w:cs="Arial"/>
                <w:color w:val="000000"/>
                <w:szCs w:val="16"/>
                <w:lang w:eastAsia="en-GB"/>
              </w:rPr>
              <w:t>patients</w:t>
            </w:r>
            <w:proofErr w:type="gramEnd"/>
            <w:r w:rsidRPr="002D255E">
              <w:rPr>
                <w:rFonts w:eastAsia="Times New Roman" w:cs="Arial"/>
                <w:color w:val="000000"/>
                <w:szCs w:val="16"/>
                <w:lang w:eastAsia="en-GB"/>
              </w:rPr>
              <w:t xml:space="preserve"> refractory or intolerant to thiopurines (licensed indication of subcutaneous preparations)</w:t>
            </w:r>
          </w:p>
          <w:p w14:paraId="432FE54D"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Severe psoriasis</w:t>
            </w:r>
          </w:p>
          <w:p w14:paraId="1F7C8AC6"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 xml:space="preserve">Severe psoriatic arthritis </w:t>
            </w:r>
          </w:p>
          <w:p w14:paraId="07E49291" w14:textId="77777777" w:rsidR="008D5964" w:rsidRPr="002D255E" w:rsidRDefault="008D5964" w:rsidP="008D5964">
            <w:pPr>
              <w:spacing w:after="0" w:line="240" w:lineRule="auto"/>
              <w:rPr>
                <w:rFonts w:eastAsia="Times New Roman" w:cs="Arial"/>
                <w:color w:val="000000"/>
                <w:lang w:eastAsia="en-GB"/>
              </w:rPr>
            </w:pPr>
            <w:r w:rsidRPr="002D255E">
              <w:rPr>
                <w:rFonts w:eastAsia="Times New Roman" w:cs="Arial"/>
                <w:color w:val="000000"/>
                <w:lang w:eastAsia="en-GB"/>
              </w:rPr>
              <w:t xml:space="preserve">Licensed indications vary with brand. See relevant </w:t>
            </w:r>
            <w:hyperlink r:id="rId25" w:history="1">
              <w:r w:rsidRPr="002D255E">
                <w:rPr>
                  <w:rStyle w:val="Hyperlink"/>
                  <w:rFonts w:eastAsia="Times New Roman" w:cs="Arial"/>
                  <w:lang w:eastAsia="en-GB"/>
                </w:rPr>
                <w:t>summary of product characteristics</w:t>
              </w:r>
            </w:hyperlink>
            <w:r w:rsidRPr="002D255E">
              <w:rPr>
                <w:rFonts w:eastAsia="Times New Roman" w:cs="Arial"/>
                <w:color w:val="000000"/>
                <w:lang w:eastAsia="en-GB"/>
              </w:rPr>
              <w:t xml:space="preserve"> for full details. </w:t>
            </w:r>
          </w:p>
          <w:p w14:paraId="66D786D6" w14:textId="77777777" w:rsidR="008D5964" w:rsidRPr="002D255E" w:rsidRDefault="008D5964" w:rsidP="008D5964">
            <w:pPr>
              <w:spacing w:after="0" w:line="240" w:lineRule="auto"/>
              <w:rPr>
                <w:rFonts w:eastAsia="Times New Roman" w:cs="Calibri"/>
                <w:color w:val="000000"/>
                <w:lang w:eastAsia="en-GB"/>
              </w:rPr>
            </w:pPr>
          </w:p>
          <w:p w14:paraId="755CA87D" w14:textId="77777777" w:rsidR="008D5964" w:rsidRPr="002D255E" w:rsidRDefault="008D5964" w:rsidP="008D5964">
            <w:pPr>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This shared care protocol also includes treatment of chronic inflammatory conditions where off-label use of methotrexate is appropriate, including, </w:t>
            </w:r>
            <w:r w:rsidRPr="002D255E">
              <w:rPr>
                <w:rFonts w:cstheme="minorHAnsi"/>
                <w:color w:val="000000"/>
              </w:rPr>
              <w:t>but not limited to, the following specialities and conditions</w:t>
            </w:r>
            <w:r w:rsidRPr="002D255E">
              <w:rPr>
                <w:rFonts w:eastAsia="Times New Roman" w:cstheme="minorHAnsi"/>
                <w:color w:val="000000"/>
                <w:lang w:eastAsia="en-GB"/>
              </w:rPr>
              <w:t>:</w:t>
            </w:r>
          </w:p>
          <w:p w14:paraId="7EB8C110"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Rheumatology (e.g. inflammatory arthritis, connective tissue disease,</w:t>
            </w:r>
            <w:r w:rsidRPr="002D255E">
              <w:rPr>
                <w:rFonts w:eastAsia="Times New Roman" w:cstheme="minorHAnsi"/>
                <w:color w:val="000000"/>
                <w:lang w:eastAsia="en-GB"/>
              </w:rPr>
              <w:t xml:space="preserve"> vasculitis</w:t>
            </w:r>
            <w:r w:rsidRPr="002D255E">
              <w:rPr>
                <w:rFonts w:cs="Arial"/>
                <w:color w:val="000000"/>
              </w:rPr>
              <w:t>)</w:t>
            </w:r>
          </w:p>
          <w:p w14:paraId="10D3742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Dermatology (e.g., severe eczema, bullous conditions)</w:t>
            </w:r>
          </w:p>
          <w:p w14:paraId="1B1CDBC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Gastroenterology (e.g. severe Crohn’s disease or other inflammatory bowel disease)</w:t>
            </w:r>
          </w:p>
          <w:p w14:paraId="3D295889"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Neurology (e.g. myasthenia gravis, inflammatory neuropathies)</w:t>
            </w:r>
          </w:p>
          <w:p w14:paraId="76364C6B" w14:textId="77777777" w:rsidR="008D5964" w:rsidRPr="002D255E" w:rsidRDefault="008D5964" w:rsidP="008D5964">
            <w:pPr>
              <w:numPr>
                <w:ilvl w:val="0"/>
                <w:numId w:val="12"/>
              </w:numPr>
              <w:spacing w:before="60" w:after="60" w:line="240" w:lineRule="auto"/>
              <w:contextualSpacing/>
              <w:rPr>
                <w:rFonts w:cstheme="minorHAnsi"/>
                <w:color w:val="000000"/>
              </w:rPr>
            </w:pPr>
            <w:r w:rsidRPr="002D255E">
              <w:rPr>
                <w:rFonts w:cstheme="minorHAnsi"/>
                <w:color w:val="000000"/>
              </w:rPr>
              <w:t>Ophthalmology (e.g. uveitis, scleritis)</w:t>
            </w:r>
          </w:p>
          <w:p w14:paraId="1C1E9E1C"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Respiratory disease (e.g. sarcoidosis, interstitial lung disease)</w:t>
            </w:r>
          </w:p>
          <w:p w14:paraId="5DA447C0" w14:textId="77777777" w:rsidR="008D5964" w:rsidRPr="002D255E" w:rsidRDefault="008D5964" w:rsidP="008D5964">
            <w:pPr>
              <w:spacing w:before="60" w:after="60" w:line="240" w:lineRule="auto"/>
              <w:contextualSpacing/>
              <w:rPr>
                <w:rFonts w:cs="Arial"/>
                <w:color w:val="000000"/>
              </w:rPr>
            </w:pPr>
          </w:p>
          <w:p w14:paraId="026177B5" w14:textId="77777777" w:rsidR="008D5964" w:rsidRPr="002D255E" w:rsidRDefault="008D5964" w:rsidP="008D5964">
            <w:pPr>
              <w:spacing w:before="60" w:after="60" w:line="240" w:lineRule="auto"/>
              <w:rPr>
                <w:rFonts w:cs="Arial"/>
                <w:color w:val="000000"/>
              </w:rPr>
            </w:pPr>
            <w:r w:rsidRPr="002D255E">
              <w:rPr>
                <w:rFonts w:cs="Arial"/>
                <w:color w:val="000000"/>
              </w:rPr>
              <w:t xml:space="preserve">These indications are </w:t>
            </w:r>
            <w:proofErr w:type="gramStart"/>
            <w:r w:rsidRPr="002D255E">
              <w:rPr>
                <w:rFonts w:cs="Arial"/>
                <w:color w:val="000000"/>
              </w:rPr>
              <w:t>off-label</w:t>
            </w:r>
            <w:proofErr w:type="gramEnd"/>
            <w:r w:rsidRPr="002D255E">
              <w:rPr>
                <w:rFonts w:cs="Arial"/>
                <w:color w:val="000000"/>
              </w:rPr>
              <w:t xml:space="preserve">. The specialist </w:t>
            </w:r>
            <w:r w:rsidRPr="002D255E">
              <w:rPr>
                <w:rFonts w:cs="Arial"/>
                <w:color w:val="000000"/>
                <w:u w:val="single"/>
              </w:rPr>
              <w:t>must specify the indication for each patient</w:t>
            </w:r>
            <w:r w:rsidRPr="002D255E">
              <w:rPr>
                <w:rFonts w:cs="Arial"/>
                <w:color w:val="000000"/>
              </w:rPr>
              <w:t xml:space="preserve"> when initiating shared care and clearly state when use is </w:t>
            </w:r>
            <w:proofErr w:type="gramStart"/>
            <w:r w:rsidRPr="002D255E">
              <w:rPr>
                <w:rFonts w:cs="Arial"/>
                <w:color w:val="000000"/>
              </w:rPr>
              <w:t>off-label</w:t>
            </w:r>
            <w:proofErr w:type="gramEnd"/>
            <w:r w:rsidRPr="002D255E">
              <w:rPr>
                <w:rFonts w:cs="Arial"/>
                <w:color w:val="000000"/>
              </w:rPr>
              <w:t>.</w:t>
            </w:r>
          </w:p>
          <w:p w14:paraId="7039FDE5" w14:textId="77777777" w:rsidR="008D5964" w:rsidRPr="002D255E" w:rsidRDefault="008D5964" w:rsidP="008D5964">
            <w:pPr>
              <w:spacing w:before="60" w:after="60" w:line="240" w:lineRule="auto"/>
              <w:rPr>
                <w:rFonts w:cs="Arial"/>
                <w:color w:val="000000"/>
              </w:rPr>
            </w:pPr>
          </w:p>
          <w:p w14:paraId="45C820ED" w14:textId="7BCE1B4C" w:rsidR="008D5964" w:rsidRPr="002D255E" w:rsidRDefault="008D5964" w:rsidP="008D5964">
            <w:pPr>
              <w:rPr>
                <w:rFonts w:eastAsia="Times New Roman"/>
                <w:lang w:eastAsia="en-GB"/>
              </w:rPr>
            </w:pPr>
            <w:r w:rsidRPr="002D255E">
              <w:rPr>
                <w:color w:val="000000"/>
              </w:rPr>
              <w:t>This shared care protocol applies to adults aged 18 and over. It does not include use of methotrexate for cancer indications.</w:t>
            </w:r>
          </w:p>
        </w:tc>
      </w:tr>
      <w:tr w:rsidR="008D5964" w:rsidRPr="002D255E" w14:paraId="0408E228" w14:textId="77777777" w:rsidTr="7234176C">
        <w:trPr>
          <w:jc w:val="center"/>
        </w:trPr>
        <w:tc>
          <w:tcPr>
            <w:tcW w:w="10455" w:type="dxa"/>
            <w:gridSpan w:val="3"/>
            <w:tcBorders>
              <w:bottom w:val="nil"/>
            </w:tcBorders>
            <w:shd w:val="clear" w:color="auto" w:fill="F2F2F2" w:themeFill="background1" w:themeFillShade="F2"/>
          </w:tcPr>
          <w:p w14:paraId="7FEEB7AA" w14:textId="32C13977" w:rsidR="008D5964" w:rsidRPr="002D255E" w:rsidRDefault="008D5964" w:rsidP="008D5964">
            <w:pPr>
              <w:pStyle w:val="Heading1"/>
              <w:rPr>
                <w:color w:val="000000"/>
                <w:sz w:val="16"/>
                <w:szCs w:val="16"/>
                <w:lang w:val="en" w:eastAsia="en-GB"/>
              </w:rPr>
            </w:pPr>
            <w:bookmarkStart w:id="3" w:name="Three_local_indications"/>
            <w:r w:rsidRPr="002D255E">
              <w:rPr>
                <w:lang w:eastAsia="en-GB"/>
              </w:rPr>
              <w:t>Locally agreed off-label use</w:t>
            </w:r>
            <w:bookmarkEnd w:id="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6AD485E9" w14:textId="77777777" w:rsidTr="7234176C">
        <w:trPr>
          <w:jc w:val="center"/>
        </w:trPr>
        <w:tc>
          <w:tcPr>
            <w:tcW w:w="10455" w:type="dxa"/>
            <w:gridSpan w:val="3"/>
            <w:tcBorders>
              <w:top w:val="nil"/>
              <w:bottom w:val="single" w:sz="4" w:space="0" w:color="auto"/>
            </w:tcBorders>
            <w:shd w:val="clear" w:color="auto" w:fill="auto"/>
          </w:tcPr>
          <w:sdt>
            <w:sdtPr>
              <w:rPr>
                <w:rFonts w:eastAsia="Times New Roman" w:cstheme="minorHAnsi"/>
                <w:b/>
                <w:bCs/>
                <w:color w:val="000000"/>
                <w:lang w:val="en" w:eastAsia="en-GB"/>
              </w:rPr>
              <w:id w:val="-477922673"/>
            </w:sdtPr>
            <w:sdtEndPr>
              <w:rPr>
                <w:b w:val="0"/>
                <w:bCs w:val="0"/>
                <w:highlight w:val="yellow"/>
              </w:rPr>
            </w:sdtEndPr>
            <w:sdtContent>
              <w:p w14:paraId="7537701A" w14:textId="5543390B" w:rsidR="008D5964" w:rsidRPr="00BE6DFD" w:rsidRDefault="00AD42B3" w:rsidP="008D5964">
                <w:pPr>
                  <w:rPr>
                    <w:rFonts w:eastAsia="Times New Roman" w:cstheme="minorHAnsi"/>
                    <w:lang w:eastAsia="en-GB"/>
                  </w:rPr>
                </w:pPr>
                <w:r w:rsidRPr="00BE6DFD">
                  <w:rPr>
                    <w:rFonts w:eastAsia="Times New Roman" w:cstheme="minorHAnsi"/>
                    <w:lang w:eastAsia="en-GB"/>
                  </w:rPr>
                  <w:t>Doses of up to 30mg per week are used in some patients</w:t>
                </w:r>
                <w:r w:rsidR="00311A39" w:rsidRPr="00BE6DFD">
                  <w:rPr>
                    <w:rFonts w:eastAsia="Times New Roman" w:cstheme="minorHAnsi"/>
                    <w:lang w:eastAsia="en-GB"/>
                  </w:rPr>
                  <w:t>.</w:t>
                </w:r>
              </w:p>
              <w:p w14:paraId="2990EE7D" w14:textId="27FD1C57" w:rsidR="00BE6DFD" w:rsidRPr="00A01095" w:rsidRDefault="00804D96">
                <w:pPr>
                  <w:rPr>
                    <w:color w:val="000000"/>
                    <w:lang w:val="en" w:eastAsia="en-GB"/>
                  </w:rPr>
                </w:pPr>
                <w:hyperlink r:id="rId26" w:history="1">
                  <w:r w:rsidR="00BE6DFD" w:rsidRPr="004B25F7">
                    <w:rPr>
                      <w:rStyle w:val="Hyperlink"/>
                      <w:lang w:val="en" w:eastAsia="en-GB"/>
                    </w:rPr>
                    <w:t>https://bnf.nice.org.uk/drugs/methotrexate/</w:t>
                  </w:r>
                </w:hyperlink>
              </w:p>
            </w:sdtContent>
          </w:sdt>
        </w:tc>
      </w:tr>
      <w:tr w:rsidR="008D5964" w:rsidRPr="002D255E" w14:paraId="6AC5F0BC" w14:textId="77777777" w:rsidTr="7234176C">
        <w:trPr>
          <w:jc w:val="center"/>
        </w:trPr>
        <w:tc>
          <w:tcPr>
            <w:tcW w:w="10455" w:type="dxa"/>
            <w:gridSpan w:val="3"/>
            <w:tcBorders>
              <w:bottom w:val="nil"/>
            </w:tcBorders>
            <w:shd w:val="clear" w:color="auto" w:fill="F2F2F2" w:themeFill="background1" w:themeFillShade="F2"/>
          </w:tcPr>
          <w:p w14:paraId="6F226D77" w14:textId="705423E2" w:rsidR="008D5964" w:rsidRPr="002D255E" w:rsidRDefault="008D5964" w:rsidP="3E8270F0">
            <w:pPr>
              <w:pStyle w:val="Heading1"/>
              <w:tabs>
                <w:tab w:val="right" w:pos="10240"/>
              </w:tabs>
              <w:spacing w:after="0"/>
              <w:rPr>
                <w:lang w:eastAsia="en-GB"/>
              </w:rPr>
            </w:pPr>
            <w:bookmarkStart w:id="4" w:name="Four_cx_and_cautions"/>
            <w:r w:rsidRPr="002D255E">
              <w:rPr>
                <w:lang w:eastAsia="en-GB"/>
              </w:rPr>
              <w:lastRenderedPageBreak/>
              <w:t>Contraindications and cautions</w:t>
            </w:r>
            <w:r w:rsidRPr="002D255E">
              <w:tab/>
            </w:r>
            <w:hyperlink w:anchor="Responsibilities">
              <w:r w:rsidRPr="002D255E">
                <w:rPr>
                  <w:rStyle w:val="Hyperlink"/>
                  <w:rFonts w:eastAsia="Times New Roman" w:cs="Arial"/>
                  <w:b w:val="0"/>
                  <w:bCs w:val="0"/>
                  <w:sz w:val="24"/>
                  <w:szCs w:val="24"/>
                  <w:lang w:eastAsia="en-GB"/>
                </w:rPr>
                <w:t>Back to top</w:t>
              </w:r>
            </w:hyperlink>
            <w:bookmarkEnd w:id="4"/>
          </w:p>
          <w:p w14:paraId="7CBFF278" w14:textId="38BC5FBC" w:rsidR="008D5964" w:rsidRPr="002D255E" w:rsidRDefault="3E8270F0" w:rsidP="3E8270F0">
            <w:pPr>
              <w:spacing w:after="0" w:line="257" w:lineRule="auto"/>
              <w:rPr>
                <w:rFonts w:eastAsia="Arial" w:cs="Arial"/>
                <w:color w:val="000000" w:themeColor="text1"/>
                <w:sz w:val="22"/>
              </w:rPr>
            </w:pPr>
            <w:r w:rsidRPr="002D255E">
              <w:rPr>
                <w:rFonts w:eastAsia="Arial" w:cs="Arial"/>
                <w:color w:val="000000" w:themeColor="text1"/>
                <w:sz w:val="22"/>
              </w:rPr>
              <w:t>This information does not replace the Summary of Product Characteristics (</w:t>
            </w:r>
            <w:r w:rsidRPr="002D255E">
              <w:rPr>
                <w:rFonts w:eastAsia="Arial" w:cs="Arial"/>
                <w:sz w:val="22"/>
              </w:rPr>
              <w:t>SPC</w:t>
            </w:r>
            <w:proofErr w:type="gramStart"/>
            <w:r w:rsidRPr="002D255E">
              <w:rPr>
                <w:rFonts w:eastAsia="Arial" w:cs="Arial"/>
                <w:sz w:val="22"/>
              </w:rPr>
              <w:t>), and</w:t>
            </w:r>
            <w:proofErr w:type="gramEnd"/>
            <w:r w:rsidRPr="002D255E">
              <w:rPr>
                <w:rFonts w:eastAsia="Arial" w:cs="Arial"/>
                <w:sz w:val="22"/>
              </w:rPr>
              <w:t xml:space="preserve"> should be read in conjunction with it. Please see </w:t>
            </w:r>
            <w:hyperlink r:id="rId27">
              <w:r w:rsidRPr="002D255E">
                <w:rPr>
                  <w:rStyle w:val="Hyperlink"/>
                  <w:rFonts w:eastAsia="Arial" w:cs="Arial"/>
                  <w:sz w:val="22"/>
                </w:rPr>
                <w:t>BNF</w:t>
              </w:r>
            </w:hyperlink>
            <w:r w:rsidRPr="002D255E">
              <w:rPr>
                <w:rFonts w:eastAsia="Arial" w:cs="Arial"/>
                <w:color w:val="000000" w:themeColor="text1"/>
                <w:sz w:val="22"/>
              </w:rPr>
              <w:t xml:space="preserve"> &amp; </w:t>
            </w:r>
            <w:hyperlink r:id="rId28">
              <w:r w:rsidRPr="002D255E">
                <w:rPr>
                  <w:rStyle w:val="Hyperlink"/>
                  <w:rFonts w:eastAsia="Arial" w:cs="Arial"/>
                  <w:sz w:val="22"/>
                </w:rPr>
                <w:t>SPC</w:t>
              </w:r>
            </w:hyperlink>
            <w:r w:rsidRPr="002D255E">
              <w:rPr>
                <w:rFonts w:eastAsia="Arial" w:cs="Arial"/>
                <w:color w:val="000000" w:themeColor="text1"/>
                <w:sz w:val="22"/>
              </w:rPr>
              <w:t xml:space="preserve">  f</w:t>
            </w:r>
            <w:r w:rsidRPr="002D255E">
              <w:rPr>
                <w:rFonts w:eastAsia="Arial" w:cs="Arial"/>
                <w:sz w:val="22"/>
              </w:rPr>
              <w:t>or comprehensive information.</w:t>
            </w:r>
          </w:p>
        </w:tc>
      </w:tr>
      <w:tr w:rsidR="008D5964" w:rsidRPr="002D255E" w14:paraId="15455F3C" w14:textId="77777777" w:rsidTr="7234176C">
        <w:trPr>
          <w:jc w:val="center"/>
        </w:trPr>
        <w:tc>
          <w:tcPr>
            <w:tcW w:w="10455" w:type="dxa"/>
            <w:gridSpan w:val="3"/>
            <w:tcBorders>
              <w:top w:val="nil"/>
              <w:bottom w:val="single" w:sz="4" w:space="0" w:color="auto"/>
            </w:tcBorders>
            <w:shd w:val="clear" w:color="auto" w:fill="auto"/>
          </w:tcPr>
          <w:p w14:paraId="5E9F1519" w14:textId="1227AC2C" w:rsidR="008D5964" w:rsidRPr="002D255E" w:rsidRDefault="008D5964" w:rsidP="008D5964">
            <w:pPr>
              <w:autoSpaceDE w:val="0"/>
              <w:autoSpaceDN w:val="0"/>
              <w:adjustRightInd w:val="0"/>
              <w:spacing w:before="60" w:after="60"/>
              <w:rPr>
                <w:rFonts w:eastAsia="Times New Roman" w:cs="Arial"/>
                <w:b/>
                <w:color w:val="000000"/>
                <w:szCs w:val="24"/>
                <w:lang w:eastAsia="en-GB"/>
              </w:rPr>
            </w:pPr>
            <w:r w:rsidRPr="002D255E">
              <w:rPr>
                <w:rFonts w:eastAsia="Times New Roman" w:cs="Arial"/>
                <w:b/>
                <w:color w:val="000000"/>
                <w:szCs w:val="24"/>
                <w:lang w:eastAsia="en-GB"/>
              </w:rPr>
              <w:t>Contraindications:</w:t>
            </w:r>
          </w:p>
          <w:p w14:paraId="0B822DCB"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Hypersensitivity to methotrexate or any excipients.</w:t>
            </w:r>
          </w:p>
          <w:p w14:paraId="1C2379B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Significant hepatic impairment.</w:t>
            </w:r>
          </w:p>
          <w:p w14:paraId="180171CC"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Ascites or pleural effusion: </w:t>
            </w:r>
            <w:r w:rsidRPr="002D255E">
              <w:rPr>
                <w:rFonts w:eastAsia="Times New Roman" w:cstheme="minorHAnsi"/>
                <w:color w:val="000000"/>
                <w:lang w:eastAsia="en-GB"/>
              </w:rPr>
              <w:t>drain prior to treatment to reduce the risk of methotrexate accumulation.</w:t>
            </w:r>
          </w:p>
          <w:p w14:paraId="0A774C72"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Significant renal impairment – creatinine clearance (CrCl) less than 30 mL/min. </w:t>
            </w:r>
          </w:p>
          <w:p w14:paraId="1DBC60C5"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Severe infections (acute or chronic) or immunodeficiency syndromes.</w:t>
            </w:r>
          </w:p>
          <w:p w14:paraId="5ED9379D"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Known active peptic ulceration.</w:t>
            </w:r>
          </w:p>
          <w:p w14:paraId="4E3757E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Pregnancy and breast-feeding.</w:t>
            </w:r>
          </w:p>
          <w:p w14:paraId="3C3418E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Vaccination with live vaccines during treatment with methotrexate at immunosuppressive doses.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 xml:space="preserve"> for further detail.</w:t>
            </w:r>
          </w:p>
          <w:p w14:paraId="1704C97C" w14:textId="220C6ABD"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Concomitant use of medicines with anti-folate properties, e.g. trimethoprim, co-trimoxazole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w:t>
            </w:r>
          </w:p>
          <w:p w14:paraId="72AD7C4A" w14:textId="2F691173" w:rsidR="008D5964" w:rsidRPr="002D255E" w:rsidRDefault="008D5964" w:rsidP="008D5964">
            <w:pPr>
              <w:autoSpaceDE w:val="0"/>
              <w:autoSpaceDN w:val="0"/>
              <w:adjustRightInd w:val="0"/>
              <w:spacing w:before="60" w:after="60"/>
              <w:rPr>
                <w:rFonts w:eastAsia="Times New Roman" w:cs="Arial"/>
                <w:b/>
                <w:color w:val="000000"/>
                <w:szCs w:val="24"/>
                <w:lang w:eastAsia="en-GB"/>
              </w:rPr>
            </w:pPr>
            <w:r w:rsidRPr="002D255E">
              <w:rPr>
                <w:rFonts w:eastAsia="Times New Roman" w:cs="Arial"/>
                <w:b/>
                <w:bCs/>
                <w:iCs/>
                <w:color w:val="000000"/>
                <w:szCs w:val="24"/>
                <w:lang w:eastAsia="en-GB"/>
              </w:rPr>
              <w:t>Cautions</w:t>
            </w:r>
            <w:r w:rsidRPr="002D255E">
              <w:rPr>
                <w:rFonts w:eastAsia="Times New Roman" w:cs="Arial"/>
                <w:b/>
                <w:color w:val="000000"/>
                <w:szCs w:val="24"/>
                <w:lang w:eastAsia="en-GB"/>
              </w:rPr>
              <w:t>:</w:t>
            </w:r>
          </w:p>
          <w:p w14:paraId="6C06E69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Renal impairment: dose reduction required (</w:t>
            </w:r>
            <w:hyperlink w:anchor="Five_dosing" w:history="1">
              <w:r w:rsidRPr="002D255E">
                <w:rPr>
                  <w:rStyle w:val="Hyperlink"/>
                  <w:rFonts w:eastAsia="Times New Roman" w:cstheme="minorHAnsi"/>
                  <w:lang w:eastAsia="en-GB"/>
                </w:rPr>
                <w:t>section 5</w:t>
              </w:r>
            </w:hyperlink>
            <w:r w:rsidRPr="002D255E">
              <w:rPr>
                <w:rFonts w:eastAsia="Times New Roman" w:cstheme="minorHAnsi"/>
                <w:color w:val="000000"/>
                <w:lang w:eastAsia="en-GB"/>
              </w:rPr>
              <w:t>).</w:t>
            </w:r>
          </w:p>
          <w:p w14:paraId="5FC92816"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Alcohol dependence.</w:t>
            </w:r>
          </w:p>
          <w:p w14:paraId="4313D04C"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Hepatic impairment, particularly if due to alcohol use. </w:t>
            </w:r>
          </w:p>
          <w:p w14:paraId="6A2ADA8F"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Pre-existing blood dyscrasias or disorders, including bone marrow hypoplasia, leucopenia, thrombocytopenia, or significant anaemia. Confirm to primary care that any underlying dyscrasias have been considered, and whether any change to standard monitoring in </w:t>
            </w:r>
            <w:hyperlink w:anchor="Nine_primary_care_monitoring" w:history="1">
              <w:r w:rsidRPr="002D255E">
                <w:rPr>
                  <w:rStyle w:val="Hyperlink"/>
                  <w:rFonts w:eastAsia="Times New Roman" w:cstheme="minorHAnsi"/>
                  <w:bCs/>
                  <w:iCs/>
                  <w:lang w:eastAsia="en-GB"/>
                </w:rPr>
                <w:t>section 9</w:t>
              </w:r>
            </w:hyperlink>
            <w:r w:rsidRPr="002D255E">
              <w:rPr>
                <w:rFonts w:eastAsia="Times New Roman" w:cstheme="minorHAnsi"/>
                <w:bCs/>
                <w:iCs/>
                <w:color w:val="000000"/>
                <w:lang w:eastAsia="en-GB"/>
              </w:rPr>
              <w:t xml:space="preserve"> is required. </w:t>
            </w:r>
          </w:p>
          <w:p w14:paraId="090F8FD2"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Respiratory disease.</w:t>
            </w:r>
          </w:p>
          <w:p w14:paraId="350D260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Concomitant use with hepatotoxic or haematotoxic medicines (see </w:t>
            </w:r>
            <w:hyperlink w:anchor="Seven_interactions" w:history="1">
              <w:r w:rsidRPr="002D255E">
                <w:rPr>
                  <w:rStyle w:val="Hyperlink"/>
                  <w:rFonts w:eastAsia="Times New Roman" w:cstheme="minorHAnsi"/>
                  <w:lang w:eastAsia="en-GB"/>
                </w:rPr>
                <w:t>section 7</w:t>
              </w:r>
            </w:hyperlink>
            <w:r w:rsidRPr="002D255E">
              <w:rPr>
                <w:rFonts w:eastAsia="Times New Roman" w:cstheme="minorHAnsi"/>
                <w:color w:val="000000"/>
                <w:lang w:eastAsia="en-GB"/>
              </w:rPr>
              <w:t>).</w:t>
            </w:r>
          </w:p>
          <w:p w14:paraId="5478EA54"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History of ulcers of the oral cavity, ulcerative stomatitis, gastrointestinal ulcers or ulcerative colitis. </w:t>
            </w:r>
          </w:p>
          <w:p w14:paraId="3DC2882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History of chronic or recurrent infection (e.g. frequent infective COPD exacerbations, or recurrent urinary tract infection).</w:t>
            </w:r>
          </w:p>
          <w:p w14:paraId="30FED0E0"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Frail or elderly – consider reduced dose.</w:t>
            </w:r>
          </w:p>
          <w:p w14:paraId="42E98FFB" w14:textId="362623B0"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Conditions which increase the risk of dehydration (e.g. vomiting) may increase the risk of toxicity. Consider interrupting treatment until symptoms cease.</w:t>
            </w:r>
          </w:p>
        </w:tc>
      </w:tr>
      <w:tr w:rsidR="008D5964" w:rsidRPr="002D255E" w14:paraId="36F2D6DF" w14:textId="77777777" w:rsidTr="7234176C">
        <w:trPr>
          <w:jc w:val="center"/>
        </w:trPr>
        <w:tc>
          <w:tcPr>
            <w:tcW w:w="10455" w:type="dxa"/>
            <w:gridSpan w:val="3"/>
            <w:tcBorders>
              <w:bottom w:val="nil"/>
            </w:tcBorders>
            <w:shd w:val="clear" w:color="auto" w:fill="F2F2F2" w:themeFill="background1" w:themeFillShade="F2"/>
          </w:tcPr>
          <w:p w14:paraId="3A956B78" w14:textId="2E5A4A81" w:rsidR="008D5964" w:rsidRPr="002D255E" w:rsidRDefault="008D5964" w:rsidP="008D5964">
            <w:pPr>
              <w:pStyle w:val="Heading1"/>
              <w:tabs>
                <w:tab w:val="right" w:pos="10240"/>
              </w:tabs>
              <w:rPr>
                <w:lang w:eastAsia="en-GB"/>
              </w:rPr>
            </w:pPr>
            <w:bookmarkStart w:id="5" w:name="Five_dosing"/>
            <w:r w:rsidRPr="002D255E">
              <w:rPr>
                <w:lang w:eastAsia="en-GB"/>
              </w:rPr>
              <w:t>Initiation and ongoing dose regimen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5"/>
          <w:p w14:paraId="378951C1"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 xml:space="preserve">Transfer of monitoring and prescribing to primary care is normally after the patient has been treated for 3 months, the dose has been optimised, and with satisfactory investigation results for at least 4 </w:t>
            </w:r>
            <w:proofErr w:type="gramStart"/>
            <w:r w:rsidRPr="002D255E">
              <w:rPr>
                <w:rFonts w:eastAsia="Times New Roman" w:cstheme="minorHAnsi"/>
                <w:szCs w:val="24"/>
                <w:lang w:eastAsia="en-GB"/>
              </w:rPr>
              <w:t>weeks</w:t>
            </w:r>
            <w:proofErr w:type="gramEnd"/>
          </w:p>
          <w:p w14:paraId="2A123C52"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The duration of treatment &amp; frequency of review will be determined by the specialist, based on clinical response and tolerability.</w:t>
            </w:r>
          </w:p>
          <w:p w14:paraId="18A0DC26"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 xml:space="preserve">All dose or formulation adjustments will be the responsibility of the initiating specialist unless directions have been discussed and agreed with the primary care </w:t>
            </w:r>
            <w:proofErr w:type="gramStart"/>
            <w:r w:rsidRPr="002D255E">
              <w:rPr>
                <w:rFonts w:eastAsia="Times New Roman" w:cstheme="minorHAnsi"/>
                <w:szCs w:val="24"/>
                <w:lang w:eastAsia="en-GB"/>
              </w:rPr>
              <w:t>clinician</w:t>
            </w:r>
            <w:proofErr w:type="gramEnd"/>
          </w:p>
          <w:p w14:paraId="3F3031CA" w14:textId="6E2A66C8" w:rsidR="008D5964" w:rsidRPr="002D255E" w:rsidRDefault="008D5964" w:rsidP="008D5964">
            <w:pPr>
              <w:pStyle w:val="ListParagraph"/>
              <w:numPr>
                <w:ilvl w:val="0"/>
                <w:numId w:val="4"/>
              </w:numPr>
              <w:spacing w:after="120"/>
              <w:rPr>
                <w:rFonts w:eastAsia="Times New Roman" w:cs="Arial"/>
                <w:iCs/>
                <w:color w:val="000000"/>
              </w:rPr>
            </w:pPr>
            <w:r w:rsidRPr="002D255E">
              <w:rPr>
                <w:rFonts w:eastAsia="Times New Roman" w:cstheme="minorHAnsi"/>
                <w:szCs w:val="24"/>
                <w:lang w:eastAsia="en-GB"/>
              </w:rPr>
              <w:t>Termination of treatment will be</w:t>
            </w:r>
            <w:r w:rsidRPr="002D255E">
              <w:rPr>
                <w:rFonts w:eastAsia="Times New Roman" w:cstheme="minorHAnsi"/>
                <w:b/>
                <w:szCs w:val="24"/>
                <w:lang w:eastAsia="en-GB"/>
              </w:rPr>
              <w:t xml:space="preserve"> </w:t>
            </w:r>
            <w:r w:rsidRPr="002D255E">
              <w:rPr>
                <w:rFonts w:eastAsia="Times New Roman" w:cstheme="minorHAnsi"/>
                <w:szCs w:val="24"/>
                <w:lang w:eastAsia="en-GB"/>
              </w:rPr>
              <w:t>the responsibility of the specialist.</w:t>
            </w:r>
          </w:p>
        </w:tc>
      </w:tr>
      <w:tr w:rsidR="008D5964" w:rsidRPr="002D255E" w14:paraId="05FF7F42" w14:textId="77777777" w:rsidTr="7234176C">
        <w:trPr>
          <w:jc w:val="center"/>
        </w:trPr>
        <w:tc>
          <w:tcPr>
            <w:tcW w:w="10455" w:type="dxa"/>
            <w:gridSpan w:val="3"/>
            <w:tcBorders>
              <w:top w:val="nil"/>
            </w:tcBorders>
            <w:shd w:val="clear" w:color="auto" w:fill="auto"/>
          </w:tcPr>
          <w:p w14:paraId="60840B6F" w14:textId="77777777" w:rsidR="00A40F14" w:rsidRDefault="00A40F14" w:rsidP="008D5964">
            <w:pPr>
              <w:spacing w:before="60" w:after="60"/>
              <w:rPr>
                <w:rFonts w:eastAsia="Times New Roman" w:cs="Arial"/>
                <w:b/>
                <w:iCs/>
                <w:color w:val="000000"/>
                <w:szCs w:val="24"/>
                <w:u w:val="single"/>
              </w:rPr>
            </w:pPr>
          </w:p>
          <w:p w14:paraId="7B5E2CCE" w14:textId="4612F66A" w:rsidR="008D5964" w:rsidRPr="002D255E" w:rsidRDefault="008D5964" w:rsidP="008D5964">
            <w:pPr>
              <w:spacing w:before="60" w:after="60"/>
              <w:rPr>
                <w:rFonts w:eastAsia="Times New Roman" w:cs="Arial"/>
                <w:b/>
                <w:iCs/>
                <w:color w:val="000000"/>
                <w:szCs w:val="24"/>
                <w:u w:val="single"/>
              </w:rPr>
            </w:pPr>
            <w:r w:rsidRPr="002D255E">
              <w:rPr>
                <w:rFonts w:eastAsia="Times New Roman" w:cs="Arial"/>
                <w:b/>
                <w:iCs/>
                <w:color w:val="000000"/>
                <w:szCs w:val="24"/>
                <w:u w:val="single"/>
              </w:rPr>
              <w:lastRenderedPageBreak/>
              <w:t>Initial stabilisation:</w:t>
            </w:r>
          </w:p>
          <w:p w14:paraId="77E01FC0" w14:textId="77777777" w:rsidR="008D5964" w:rsidRPr="002D255E" w:rsidRDefault="008D5964" w:rsidP="008D5964">
            <w:pPr>
              <w:spacing w:before="60" w:after="60" w:line="240" w:lineRule="auto"/>
              <w:rPr>
                <w:rFonts w:eastAsia="Times New Roman" w:cs="Arial"/>
                <w:iCs/>
                <w:color w:val="000000"/>
              </w:rPr>
            </w:pPr>
            <w:r w:rsidRPr="002D255E">
              <w:rPr>
                <w:rFonts w:eastAsia="Times New Roman" w:cs="Arial"/>
                <w:iCs/>
                <w:color w:val="000000"/>
              </w:rPr>
              <w:t xml:space="preserve">There is a wide dose range depending on the indication. The selected dose of methotrexate, and the folic acid regimen, will be tailored to the individual patient and decided by the specialist. </w:t>
            </w:r>
          </w:p>
          <w:p w14:paraId="7C9E9B16" w14:textId="6DC4487F" w:rsidR="008D5964" w:rsidRPr="002D255E" w:rsidRDefault="008D5964" w:rsidP="008D5964">
            <w:pPr>
              <w:spacing w:before="60" w:after="60" w:line="240" w:lineRule="auto"/>
              <w:rPr>
                <w:rFonts w:eastAsia="Times New Roman" w:cs="Arial"/>
                <w:iCs/>
                <w:color w:val="000000"/>
              </w:rPr>
            </w:pPr>
            <w:r w:rsidRPr="002D255E">
              <w:rPr>
                <w:rFonts w:eastAsia="Times New Roman" w:cs="Arial"/>
                <w:b/>
                <w:iCs/>
                <w:color w:val="000000"/>
              </w:rPr>
              <w:t>The dose titration period</w:t>
            </w:r>
            <w:r w:rsidRPr="002D255E">
              <w:rPr>
                <w:rFonts w:eastAsia="Times New Roman" w:cs="Arial"/>
                <w:iCs/>
                <w:color w:val="000000"/>
              </w:rPr>
              <w:t xml:space="preserve"> </w:t>
            </w:r>
            <w:r w:rsidRPr="002D255E">
              <w:rPr>
                <w:rFonts w:eastAsia="Times New Roman" w:cs="Arial"/>
                <w:b/>
                <w:iCs/>
              </w:rPr>
              <w:t>must be prescribed by the initiating specialist.</w:t>
            </w:r>
          </w:p>
          <w:p w14:paraId="1E1E2ED8" w14:textId="77777777" w:rsidR="008D5964" w:rsidRPr="002D255E" w:rsidRDefault="008D5964" w:rsidP="008D5964">
            <w:pPr>
              <w:spacing w:before="60" w:after="60" w:line="240" w:lineRule="auto"/>
              <w:rPr>
                <w:rFonts w:eastAsia="Times New Roman" w:cs="Arial"/>
                <w:iCs/>
                <w:color w:val="000000"/>
              </w:rPr>
            </w:pPr>
          </w:p>
          <w:p w14:paraId="6BB09C3E" w14:textId="77777777" w:rsidR="008D5964" w:rsidRPr="002D255E" w:rsidRDefault="008D5964" w:rsidP="008D5964">
            <w:pPr>
              <w:spacing w:before="60" w:after="60"/>
              <w:rPr>
                <w:rFonts w:eastAsia="Times New Roman" w:cs="Arial"/>
                <w:iCs/>
                <w:color w:val="000000"/>
                <w:szCs w:val="24"/>
              </w:rPr>
            </w:pPr>
            <w:r w:rsidRPr="002D255E">
              <w:rPr>
                <w:rFonts w:eastAsia="Times New Roman" w:cs="Arial"/>
                <w:b/>
                <w:iCs/>
                <w:color w:val="000000"/>
                <w:szCs w:val="24"/>
                <w:u w:val="single"/>
              </w:rPr>
              <w:t>Maintenance dose (following initial stabilisation):</w:t>
            </w:r>
          </w:p>
          <w:p w14:paraId="180937CD"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532EE2">
              <w:rPr>
                <w:rFonts w:cs="Arial"/>
              </w:rPr>
              <w:t>Usual dose range</w:t>
            </w:r>
            <w:r w:rsidRPr="00532EE2">
              <w:rPr>
                <w:rFonts w:cs="Arial"/>
                <w:b/>
              </w:rPr>
              <w:t>: 7.5 mg – 25 mg weekly</w:t>
            </w:r>
            <w:r w:rsidRPr="00532EE2">
              <w:rPr>
                <w:rFonts w:cs="Arial"/>
              </w:rPr>
              <w:t>, adjusted according to response. Please note for rheumatology conditions a patient may be initiated on more than one DMARD. T</w:t>
            </w:r>
            <w:r w:rsidRPr="00532EE2">
              <w:rPr>
                <w:rFonts w:eastAsia="Times New Roman" w:cs="Arial"/>
                <w:bCs/>
                <w:iCs/>
                <w:color w:val="000000"/>
                <w:lang w:eastAsia="en-GB"/>
              </w:rPr>
              <w:t>o reduce dosing</w:t>
            </w:r>
            <w:r w:rsidRPr="002D255E">
              <w:rPr>
                <w:rFonts w:eastAsia="Times New Roman" w:cstheme="minorHAnsi"/>
                <w:bCs/>
                <w:iCs/>
                <w:color w:val="000000"/>
                <w:lang w:eastAsia="en-GB"/>
              </w:rPr>
              <w:t xml:space="preserve">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34AE6227" w14:textId="77777777" w:rsidR="008D5964" w:rsidRPr="002D255E" w:rsidRDefault="008D5964" w:rsidP="008D5964">
            <w:pPr>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All patients should be prescribed folic acid at a dose of 5 mg at least once weekly, to be taken on a different day than their methotrexate dose. The specialist should include clear details of the folic acid regimen in their communication with the patient and primary care.</w:t>
            </w:r>
          </w:p>
          <w:p w14:paraId="20F8523A" w14:textId="77777777" w:rsidR="008D5964" w:rsidRPr="002D255E" w:rsidRDefault="008D5964" w:rsidP="008D5964">
            <w:pPr>
              <w:spacing w:before="60" w:after="60" w:line="240" w:lineRule="auto"/>
              <w:rPr>
                <w:rFonts w:ascii="Calibri" w:hAnsi="Calibri" w:cs="Calibri"/>
              </w:rPr>
            </w:pPr>
          </w:p>
          <w:p w14:paraId="71774FA9" w14:textId="77777777" w:rsidR="008D5964" w:rsidRPr="002D255E" w:rsidRDefault="008D5964" w:rsidP="008D5964">
            <w:pPr>
              <w:spacing w:before="60" w:after="60" w:line="240" w:lineRule="auto"/>
              <w:rPr>
                <w:rFonts w:eastAsia="Times New Roman" w:cstheme="minorHAnsi"/>
                <w:b/>
                <w:iCs/>
                <w:color w:val="000000"/>
              </w:rPr>
            </w:pPr>
            <w:r w:rsidRPr="002D255E">
              <w:rPr>
                <w:rFonts w:eastAsia="Times New Roman" w:cstheme="minorHAnsi"/>
                <w:b/>
                <w:iCs/>
                <w:color w:val="000000"/>
              </w:rPr>
              <w:t>The initial maintenance dose must be prescribed by the initiating specialist.</w:t>
            </w:r>
          </w:p>
          <w:p w14:paraId="488B0040" w14:textId="75A2AB01" w:rsidR="008D5964" w:rsidRPr="00532EE2" w:rsidRDefault="008D5964" w:rsidP="008D5964">
            <w:pPr>
              <w:spacing w:before="60" w:after="60" w:line="240" w:lineRule="auto"/>
              <w:rPr>
                <w:rFonts w:eastAsia="Times New Roman" w:cs="Arial"/>
                <w:b/>
                <w:iCs/>
                <w:color w:val="000000"/>
              </w:rPr>
            </w:pPr>
            <w:r w:rsidRPr="00532EE2">
              <w:rPr>
                <w:rFonts w:cs="Arial"/>
              </w:rPr>
              <w:t>Transfer of monitoring and prescribing to primary care is usually after 3 months. The duration of treatment will be determined by the specialist based on clinical response and tolerability.</w:t>
            </w:r>
          </w:p>
          <w:p w14:paraId="7C873228" w14:textId="77777777" w:rsidR="008D5964" w:rsidRPr="002D255E" w:rsidRDefault="008D5964" w:rsidP="008D5964">
            <w:pPr>
              <w:spacing w:before="60" w:after="60" w:line="240" w:lineRule="auto"/>
              <w:rPr>
                <w:rFonts w:eastAsia="Times New Roman" w:cstheme="minorHAnsi"/>
                <w:b/>
                <w:iCs/>
                <w:color w:val="000000"/>
              </w:rPr>
            </w:pPr>
          </w:p>
          <w:p w14:paraId="179581A7" w14:textId="77777777" w:rsidR="008D5964" w:rsidRPr="002D255E" w:rsidRDefault="008D5964" w:rsidP="008D5964">
            <w:pPr>
              <w:spacing w:before="60" w:after="60"/>
              <w:rPr>
                <w:rFonts w:eastAsia="Times New Roman" w:cs="Arial"/>
                <w:b/>
                <w:iCs/>
                <w:color w:val="000000"/>
                <w:szCs w:val="24"/>
                <w:u w:val="single"/>
              </w:rPr>
            </w:pPr>
            <w:r w:rsidRPr="002D255E">
              <w:rPr>
                <w:rFonts w:eastAsia="Times New Roman" w:cs="Arial"/>
                <w:b/>
                <w:iCs/>
                <w:color w:val="000000"/>
                <w:szCs w:val="24"/>
                <w:u w:val="single"/>
              </w:rPr>
              <w:t>Conditions requiring dose adjustment:</w:t>
            </w:r>
          </w:p>
          <w:p w14:paraId="0103B33B" w14:textId="2B4BA2A9" w:rsidR="00DF346A" w:rsidRPr="001F76FC" w:rsidRDefault="008D5964" w:rsidP="001F76FC">
            <w:pPr>
              <w:pStyle w:val="ListParagraph"/>
              <w:numPr>
                <w:ilvl w:val="0"/>
                <w:numId w:val="24"/>
              </w:numPr>
              <w:rPr>
                <w:b/>
                <w:u w:val="single"/>
              </w:rPr>
            </w:pPr>
            <w:r w:rsidRPr="002D255E">
              <w:rPr>
                <w:rFonts w:eastAsia="Times New Roman" w:cstheme="minorHAnsi"/>
                <w:iCs/>
                <w:color w:val="000000"/>
              </w:rPr>
              <w:t xml:space="preserve">Renal impairment: in patients with CrCl less than 60 mL/min the dose should be reduced by 50%. If CrCl is less than 30mL/min </w:t>
            </w:r>
            <w:r w:rsidRPr="00BE6DFD">
              <w:rPr>
                <w:rFonts w:eastAsia="Times New Roman" w:cstheme="minorHAnsi"/>
                <w:iCs/>
                <w:color w:val="000000"/>
              </w:rPr>
              <w:t xml:space="preserve">discontinuation </w:t>
            </w:r>
            <w:r w:rsidR="00DF346A" w:rsidRPr="00BE6DFD">
              <w:rPr>
                <w:rFonts w:eastAsia="Times New Roman" w:cstheme="minorHAnsi"/>
                <w:iCs/>
                <w:color w:val="000000"/>
              </w:rPr>
              <w:t>is required</w:t>
            </w:r>
            <w:r w:rsidRPr="00BE6DFD">
              <w:rPr>
                <w:rFonts w:eastAsia="Times New Roman" w:cstheme="minorHAnsi"/>
                <w:iCs/>
                <w:color w:val="000000"/>
              </w:rPr>
              <w:t>. See</w:t>
            </w:r>
            <w:r w:rsidRPr="002D255E">
              <w:rPr>
                <w:rFonts w:eastAsia="Times New Roman" w:cstheme="minorHAnsi"/>
                <w:iCs/>
                <w:color w:val="000000"/>
              </w:rPr>
              <w:t xml:space="preserve"> </w:t>
            </w:r>
            <w:hyperlink w:anchor="Ten_ADRs_and_Management" w:history="1">
              <w:r w:rsidRPr="002D255E">
                <w:rPr>
                  <w:rStyle w:val="Hyperlink"/>
                  <w:rFonts w:eastAsia="Times New Roman" w:cstheme="minorHAnsi"/>
                  <w:iCs/>
                </w:rPr>
                <w:t>section 10</w:t>
              </w:r>
            </w:hyperlink>
            <w:r w:rsidRPr="002D255E">
              <w:rPr>
                <w:rFonts w:eastAsia="Times New Roman" w:cstheme="minorHAnsi"/>
                <w:iCs/>
                <w:color w:val="000000"/>
              </w:rPr>
              <w:t xml:space="preserve">. </w:t>
            </w:r>
            <w:r w:rsidRPr="002D255E">
              <w:t xml:space="preserve"> </w:t>
            </w:r>
          </w:p>
        </w:tc>
      </w:tr>
      <w:tr w:rsidR="008D5964" w:rsidRPr="002D255E" w14:paraId="4CDE4318" w14:textId="77777777" w:rsidTr="7234176C">
        <w:trPr>
          <w:jc w:val="center"/>
        </w:trPr>
        <w:tc>
          <w:tcPr>
            <w:tcW w:w="10455" w:type="dxa"/>
            <w:gridSpan w:val="3"/>
            <w:shd w:val="clear" w:color="auto" w:fill="F2F2F2" w:themeFill="background1" w:themeFillShade="F2"/>
          </w:tcPr>
          <w:p w14:paraId="4C936032" w14:textId="4743B980" w:rsidR="008D5964" w:rsidRPr="002D255E" w:rsidRDefault="008D5964" w:rsidP="008D5964">
            <w:pPr>
              <w:pStyle w:val="Heading1"/>
              <w:tabs>
                <w:tab w:val="right" w:pos="10240"/>
              </w:tabs>
              <w:rPr>
                <w:lang w:eastAsia="en-GB"/>
              </w:rPr>
            </w:pPr>
            <w:bookmarkStart w:id="6" w:name="Six_pharmaceutical"/>
            <w:r w:rsidRPr="002D255E">
              <w:rPr>
                <w:lang w:eastAsia="en-GB"/>
              </w:rPr>
              <w:lastRenderedPageBreak/>
              <w:t xml:space="preserve">Pharmaceutical aspects </w:t>
            </w:r>
            <w:bookmarkEnd w:id="6"/>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4522E4E" w14:textId="77777777" w:rsidTr="7234176C">
        <w:trPr>
          <w:trHeight w:val="99"/>
          <w:jc w:val="center"/>
        </w:trPr>
        <w:tc>
          <w:tcPr>
            <w:tcW w:w="1838" w:type="dxa"/>
            <w:shd w:val="clear" w:color="auto" w:fill="auto"/>
            <w:vAlign w:val="center"/>
          </w:tcPr>
          <w:p w14:paraId="5EA76DFC" w14:textId="2E798548" w:rsidR="008D5964" w:rsidRPr="002D255E" w:rsidRDefault="008D5964" w:rsidP="008D5964">
            <w:pPr>
              <w:rPr>
                <w:b/>
                <w:bCs/>
                <w:iCs/>
                <w:color w:val="000000"/>
                <w:lang w:eastAsia="en-GB"/>
              </w:rPr>
            </w:pPr>
            <w:r w:rsidRPr="002D255E">
              <w:rPr>
                <w:rFonts w:eastAsia="Times New Roman" w:cstheme="minorHAnsi"/>
                <w:szCs w:val="24"/>
                <w:lang w:eastAsia="en-GB"/>
              </w:rPr>
              <w:t>Route of administration:</w:t>
            </w:r>
          </w:p>
        </w:tc>
        <w:tc>
          <w:tcPr>
            <w:tcW w:w="8617" w:type="dxa"/>
            <w:gridSpan w:val="2"/>
            <w:shd w:val="clear" w:color="auto" w:fill="auto"/>
          </w:tcPr>
          <w:p w14:paraId="48C763F3" w14:textId="39295BAD" w:rsidR="008D5964" w:rsidRPr="002D255E" w:rsidRDefault="008D5964" w:rsidP="008D5964">
            <w:pPr>
              <w:autoSpaceDE w:val="0"/>
              <w:autoSpaceDN w:val="0"/>
              <w:adjustRightInd w:val="0"/>
              <w:spacing w:before="60" w:after="60" w:line="240" w:lineRule="auto"/>
              <w:rPr>
                <w:rFonts w:eastAsia="Times New Roman" w:cs="Arial"/>
                <w:b/>
                <w:bCs/>
                <w:iCs/>
                <w:color w:val="000000"/>
                <w:lang w:eastAsia="en-GB"/>
              </w:rPr>
            </w:pPr>
            <w:r w:rsidRPr="002D255E">
              <w:rPr>
                <w:rFonts w:eastAsia="Times New Roman" w:cstheme="minorHAnsi"/>
                <w:bCs/>
                <w:iCs/>
                <w:color w:val="000000"/>
                <w:lang w:eastAsia="en-GB"/>
              </w:rPr>
              <w:t>Oral tablets, or subcutaneous injections</w:t>
            </w:r>
          </w:p>
        </w:tc>
      </w:tr>
      <w:tr w:rsidR="008D5964" w:rsidRPr="002D255E" w14:paraId="4CD28C8C" w14:textId="77777777" w:rsidTr="7234176C">
        <w:trPr>
          <w:trHeight w:val="97"/>
          <w:jc w:val="center"/>
        </w:trPr>
        <w:tc>
          <w:tcPr>
            <w:tcW w:w="1838" w:type="dxa"/>
            <w:shd w:val="clear" w:color="auto" w:fill="auto"/>
            <w:vAlign w:val="center"/>
          </w:tcPr>
          <w:p w14:paraId="18421745" w14:textId="3D1C11A6" w:rsidR="008D5964" w:rsidRPr="002D255E" w:rsidRDefault="008D5964" w:rsidP="008D5964">
            <w:pPr>
              <w:rPr>
                <w:b/>
                <w:bCs/>
                <w:iCs/>
                <w:color w:val="000000"/>
                <w:lang w:eastAsia="en-GB"/>
              </w:rPr>
            </w:pPr>
            <w:r w:rsidRPr="002D255E">
              <w:rPr>
                <w:rFonts w:eastAsia="Times New Roman" w:cstheme="minorHAnsi"/>
                <w:szCs w:val="24"/>
                <w:lang w:eastAsia="en-GB"/>
              </w:rPr>
              <w:t>Formulation:</w:t>
            </w:r>
          </w:p>
        </w:tc>
        <w:tc>
          <w:tcPr>
            <w:tcW w:w="8617" w:type="dxa"/>
            <w:gridSpan w:val="2"/>
            <w:shd w:val="clear" w:color="auto" w:fill="auto"/>
          </w:tcPr>
          <w:p w14:paraId="54A2F0ED" w14:textId="77777777" w:rsidR="008D5964" w:rsidRPr="002D255E" w:rsidRDefault="008D5964" w:rsidP="008D5964">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tablets</w:t>
            </w:r>
          </w:p>
          <w:p w14:paraId="0A019416"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Other strengths are available but, to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799AB740"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2.5 mg tablets </w:t>
            </w:r>
          </w:p>
          <w:p w14:paraId="3F751959"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p>
          <w:p w14:paraId="0A5A31FE" w14:textId="77777777" w:rsidR="008D5964" w:rsidRPr="002D255E" w:rsidRDefault="008D5964" w:rsidP="008D5964">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subcutaneous injection</w:t>
            </w:r>
          </w:p>
          <w:p w14:paraId="413C9BC4"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Solution for injection available in 2.5 mg increments ranging from 7.5 mg – 30 mg and varying with brand: </w:t>
            </w:r>
          </w:p>
          <w:p w14:paraId="4D307469"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50 mg/mL in pre-filled injector or syringe (Methofill®): 7.5 mg to 30 mg</w:t>
            </w:r>
          </w:p>
          <w:p w14:paraId="56EEC18D"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50 mg/mL in pre-filled pen (Metoject®): 7.5 mg to 30 mg </w:t>
            </w:r>
          </w:p>
          <w:p w14:paraId="20841D29"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pen (Nordimet®): 7.5 mg to 25 mg </w:t>
            </w:r>
          </w:p>
          <w:p w14:paraId="075F66B2"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syringe (Zlatal®): 7.5 mg to 25 mg </w:t>
            </w:r>
          </w:p>
          <w:p w14:paraId="71F36200"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szCs w:val="24"/>
                <w:lang w:eastAsia="en-GB"/>
              </w:rPr>
              <w:lastRenderedPageBreak/>
              <w:t xml:space="preserve">If subcutaneous methotrexate is prescribed, secondary care must specify the brand and the patient should be maintained on that brand due to device familiarity. Brand should be specified on clinical systems. </w:t>
            </w:r>
          </w:p>
          <w:p w14:paraId="210381B4" w14:textId="77777777" w:rsidR="008D5964" w:rsidRPr="002D255E" w:rsidRDefault="008D5964" w:rsidP="008D5964">
            <w:pPr>
              <w:autoSpaceDE w:val="0"/>
              <w:autoSpaceDN w:val="0"/>
              <w:adjustRightInd w:val="0"/>
              <w:spacing w:before="60" w:after="60" w:line="240" w:lineRule="auto"/>
              <w:rPr>
                <w:rFonts w:eastAsia="Times New Roman" w:cstheme="minorHAnsi"/>
                <w:szCs w:val="24"/>
                <w:lang w:eastAsia="en-GB"/>
              </w:rPr>
            </w:pPr>
            <w:r w:rsidRPr="002D255E">
              <w:rPr>
                <w:rFonts w:eastAsia="Times New Roman" w:cstheme="minorHAnsi"/>
                <w:bCs/>
                <w:iCs/>
                <w:color w:val="000000"/>
                <w:lang w:eastAsia="en-GB"/>
              </w:rPr>
              <w:t xml:space="preserve">See </w:t>
            </w:r>
            <w:hyperlink r:id="rId29" w:history="1">
              <w:r w:rsidRPr="002D255E">
                <w:rPr>
                  <w:rStyle w:val="Hyperlink"/>
                  <w:rFonts w:eastAsia="Times New Roman" w:cstheme="minorHAnsi"/>
                  <w:bCs/>
                  <w:iCs/>
                  <w:lang w:eastAsia="en-GB"/>
                </w:rPr>
                <w:t>SPCs</w:t>
              </w:r>
            </w:hyperlink>
            <w:r w:rsidRPr="002D255E">
              <w:rPr>
                <w:rFonts w:eastAsia="Times New Roman" w:cstheme="minorHAnsi"/>
                <w:bCs/>
                <w:iCs/>
                <w:color w:val="000000"/>
                <w:lang w:eastAsia="en-GB"/>
              </w:rPr>
              <w:t xml:space="preserve"> for full details of available products. Local, pre-existing arrangements for the </w:t>
            </w:r>
            <w:r w:rsidRPr="002D255E">
              <w:rPr>
                <w:rFonts w:eastAsia="Times New Roman" w:cstheme="minorHAnsi"/>
                <w:szCs w:val="24"/>
                <w:lang w:eastAsia="en-GB"/>
              </w:rPr>
              <w:t xml:space="preserve">supply of methotrexate injection and ancillary products, and for the disposal of cytotoxic waste, should be observed. </w:t>
            </w:r>
          </w:p>
          <w:p w14:paraId="1E9398DB"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30" w:history="1">
              <w:r w:rsidRPr="002D255E">
                <w:rPr>
                  <w:rStyle w:val="Hyperlink"/>
                  <w:rFonts w:eastAsia="Times New Roman" w:cstheme="minorHAnsi"/>
                  <w:bCs/>
                  <w:iCs/>
                  <w:lang w:eastAsia="en-GB"/>
                </w:rPr>
                <w:t>MHRA advice on preventing inadvertent daily dosing</w:t>
              </w:r>
            </w:hyperlink>
            <w:r w:rsidRPr="002D255E">
              <w:rPr>
                <w:rFonts w:eastAsia="Times New Roman" w:cstheme="minorHAnsi"/>
                <w:bCs/>
                <w:iCs/>
                <w:color w:val="000000"/>
                <w:lang w:eastAsia="en-GB"/>
              </w:rPr>
              <w:t>.</w:t>
            </w:r>
          </w:p>
          <w:p w14:paraId="1312A1B6" w14:textId="1F5BC175" w:rsidR="008D5964" w:rsidRPr="002D255E" w:rsidRDefault="008D5964" w:rsidP="008D5964">
            <w:pPr>
              <w:shd w:val="clear" w:color="auto" w:fill="FFFFFF"/>
              <w:spacing w:after="120"/>
              <w:rPr>
                <w:rFonts w:eastAsia="Times New Roman" w:cs="Arial"/>
                <w:iCs/>
                <w:noProof/>
                <w:color w:val="000000"/>
                <w:lang w:val="en-US" w:eastAsia="en-GB"/>
              </w:rPr>
            </w:pPr>
            <w:r w:rsidRPr="002D255E">
              <w:rPr>
                <w:rFonts w:eastAsia="Times New Roman" w:cstheme="minorHAnsi"/>
                <w:bCs/>
                <w:iCs/>
                <w:color w:val="000000"/>
                <w:lang w:eastAsia="en-GB"/>
              </w:rPr>
              <w:t xml:space="preserve">Converting from an oral to a subcutaneous dosage form may be appropriate where patients experience intolerable gastrointestinal adverse effects and should only be undertaken by a specialist.  </w:t>
            </w:r>
          </w:p>
        </w:tc>
      </w:tr>
      <w:tr w:rsidR="008D5964" w:rsidRPr="002D255E" w14:paraId="32A1142F" w14:textId="77777777" w:rsidTr="7234176C">
        <w:trPr>
          <w:trHeight w:val="97"/>
          <w:jc w:val="center"/>
        </w:trPr>
        <w:tc>
          <w:tcPr>
            <w:tcW w:w="1838" w:type="dxa"/>
            <w:shd w:val="clear" w:color="auto" w:fill="auto"/>
            <w:vAlign w:val="center"/>
          </w:tcPr>
          <w:p w14:paraId="33657BA5" w14:textId="6D98BB80" w:rsidR="008D5964" w:rsidRPr="002D255E" w:rsidRDefault="008D5964" w:rsidP="008D5964">
            <w:pPr>
              <w:rPr>
                <w:b/>
                <w:bCs/>
                <w:iCs/>
                <w:color w:val="000000"/>
                <w:lang w:eastAsia="en-GB"/>
              </w:rPr>
            </w:pPr>
            <w:r w:rsidRPr="002D255E">
              <w:rPr>
                <w:rFonts w:eastAsia="Times New Roman" w:cstheme="minorHAnsi"/>
                <w:szCs w:val="24"/>
                <w:lang w:eastAsia="en-GB"/>
              </w:rPr>
              <w:lastRenderedPageBreak/>
              <w:t>Administration details:</w:t>
            </w:r>
          </w:p>
        </w:tc>
        <w:tc>
          <w:tcPr>
            <w:tcW w:w="8617" w:type="dxa"/>
            <w:gridSpan w:val="2"/>
            <w:shd w:val="clear" w:color="auto" w:fill="auto"/>
          </w:tcPr>
          <w:p w14:paraId="5314D8AE"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61C95AAC"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Pregnant people, including patients and carers, should avoid handling methotrexate.</w:t>
            </w:r>
          </w:p>
          <w:p w14:paraId="04A85759" w14:textId="77777777" w:rsidR="008D5964" w:rsidRPr="002D255E" w:rsidRDefault="008D5964" w:rsidP="008D5964">
            <w:pPr>
              <w:autoSpaceDE w:val="0"/>
              <w:autoSpaceDN w:val="0"/>
              <w:adjustRightInd w:val="0"/>
              <w:spacing w:before="60" w:after="60" w:line="240" w:lineRule="auto"/>
              <w:rPr>
                <w:rFonts w:eastAsia="Times New Roman" w:cs="Arial"/>
                <w:bCs/>
                <w:iCs/>
                <w:color w:val="000000"/>
                <w:lang w:eastAsia="en-GB"/>
              </w:rPr>
            </w:pPr>
            <w:r w:rsidRPr="002D255E">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4466B100" w14:textId="492BA329" w:rsidR="008D5964" w:rsidRPr="002D255E" w:rsidRDefault="008D5964" w:rsidP="008D5964">
            <w:pPr>
              <w:rPr>
                <w:b/>
                <w:bCs/>
                <w:iCs/>
                <w:color w:val="000000"/>
                <w:lang w:eastAsia="en-GB"/>
              </w:rPr>
            </w:pPr>
            <w:r w:rsidRPr="002D255E">
              <w:rPr>
                <w:rFonts w:eastAsia="Times New Roman" w:cs="Arial"/>
                <w:bCs/>
                <w:iCs/>
                <w:color w:val="000000"/>
                <w:lang w:eastAsia="en-GB"/>
              </w:rPr>
              <w:t xml:space="preserve">If a dose of methotrexate is missed it should be taken as soon as remembered, within one or two days. Doses which are three or more days late should be skipped entirely. </w:t>
            </w:r>
            <w:r w:rsidRPr="002D255E">
              <w:rPr>
                <w:rFonts w:eastAsia="Times New Roman" w:cs="Arial"/>
                <w:lang w:eastAsia="en-GB"/>
              </w:rPr>
              <w:t xml:space="preserve">Take the next dose as scheduled, on the usual day. </w:t>
            </w:r>
            <w:r w:rsidRPr="002D255E">
              <w:rPr>
                <w:rFonts w:eastAsia="Times New Roman" w:cs="Arial"/>
                <w:u w:val="single"/>
                <w:lang w:eastAsia="en-GB"/>
              </w:rPr>
              <w:t>A double dose should not be taken to make up for a missed dose</w:t>
            </w:r>
            <w:r w:rsidRPr="002D255E">
              <w:rPr>
                <w:rFonts w:eastAsia="Times New Roman" w:cs="Arial"/>
                <w:lang w:eastAsia="en-GB"/>
              </w:rPr>
              <w:t>.</w:t>
            </w:r>
          </w:p>
        </w:tc>
      </w:tr>
      <w:tr w:rsidR="008D5964" w:rsidRPr="002D255E" w14:paraId="7AF4C7E7" w14:textId="77777777" w:rsidTr="7234176C">
        <w:trPr>
          <w:trHeight w:val="97"/>
          <w:jc w:val="center"/>
        </w:trPr>
        <w:tc>
          <w:tcPr>
            <w:tcW w:w="1838" w:type="dxa"/>
            <w:tcBorders>
              <w:bottom w:val="single" w:sz="4" w:space="0" w:color="auto"/>
            </w:tcBorders>
            <w:shd w:val="clear" w:color="auto" w:fill="auto"/>
            <w:vAlign w:val="center"/>
          </w:tcPr>
          <w:p w14:paraId="1C2DED5A" w14:textId="00071546" w:rsidR="008D5964" w:rsidRPr="002D255E" w:rsidRDefault="008D5964" w:rsidP="008D5964">
            <w:pPr>
              <w:rPr>
                <w:b/>
                <w:bCs/>
                <w:iCs/>
                <w:color w:val="000000"/>
                <w:lang w:eastAsia="en-GB"/>
              </w:rPr>
            </w:pPr>
            <w:r w:rsidRPr="002D255E">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4F21E203"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is taken </w:t>
            </w:r>
            <w:r w:rsidRPr="002D255E">
              <w:rPr>
                <w:rFonts w:eastAsia="Times New Roman" w:cstheme="minorHAnsi"/>
                <w:bCs/>
                <w:iCs/>
                <w:color w:val="000000"/>
                <w:u w:val="single"/>
                <w:lang w:eastAsia="en-GB"/>
              </w:rPr>
              <w:t>once weekly</w:t>
            </w:r>
            <w:r w:rsidRPr="002D255E">
              <w:rPr>
                <w:rFonts w:eastAsia="Times New Roman" w:cstheme="minorHAnsi"/>
                <w:bCs/>
                <w:iCs/>
                <w:color w:val="000000"/>
                <w:lang w:eastAsia="en-GB"/>
              </w:rPr>
              <w:t xml:space="preserve">, and there is a significant risk of toxicity if it is taken more frequently. Prescribers should follow the </w:t>
            </w:r>
            <w:hyperlink r:id="rId31" w:history="1">
              <w:r w:rsidRPr="002D255E">
                <w:rPr>
                  <w:rStyle w:val="Hyperlink"/>
                  <w:rFonts w:eastAsia="Times New Roman" w:cstheme="minorHAnsi"/>
                  <w:bCs/>
                  <w:iCs/>
                  <w:lang w:eastAsia="en-GB"/>
                </w:rPr>
                <w:t>MHRA advice on preventing inadvertent daily dosing</w:t>
              </w:r>
            </w:hyperlink>
            <w:r w:rsidRPr="002D255E">
              <w:rPr>
                <w:rStyle w:val="Hyperlink"/>
                <w:rFonts w:eastAsia="Times New Roman" w:cstheme="minorHAnsi"/>
                <w:bCs/>
                <w:iCs/>
                <w:color w:val="000000"/>
                <w:u w:val="none"/>
                <w:lang w:eastAsia="en-GB"/>
              </w:rPr>
              <w:t xml:space="preserve">, including </w:t>
            </w:r>
            <w:r w:rsidRPr="002D255E">
              <w:rPr>
                <w:rFonts w:eastAsia="Times New Roman" w:cstheme="minorHAnsi"/>
                <w:bCs/>
                <w:iCs/>
                <w:color w:val="000000"/>
                <w:lang w:eastAsia="en-GB"/>
              </w:rPr>
              <w:t>ensuring that the patient and/or carer understands the dosing schedule and is able to follow it.</w:t>
            </w:r>
          </w:p>
          <w:p w14:paraId="61E8674D"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689017FA" w14:textId="2BCFE97D" w:rsidR="008D5964" w:rsidRPr="002D255E" w:rsidRDefault="008D5964" w:rsidP="008D5964">
            <w:pPr>
              <w:rPr>
                <w:b/>
                <w:bCs/>
                <w:iCs/>
                <w:color w:val="000000"/>
                <w:lang w:eastAsia="en-GB"/>
              </w:rPr>
            </w:pPr>
            <w:r w:rsidRPr="002D255E">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r w:rsidR="008D5964" w:rsidRPr="002D255E" w14:paraId="43330AD8" w14:textId="77777777" w:rsidTr="7234176C">
        <w:trPr>
          <w:jc w:val="center"/>
        </w:trPr>
        <w:tc>
          <w:tcPr>
            <w:tcW w:w="10455" w:type="dxa"/>
            <w:gridSpan w:val="3"/>
            <w:tcBorders>
              <w:bottom w:val="nil"/>
            </w:tcBorders>
            <w:shd w:val="clear" w:color="auto" w:fill="F2F2F2" w:themeFill="background1" w:themeFillShade="F2"/>
          </w:tcPr>
          <w:p w14:paraId="2293CECB" w14:textId="43830C9A" w:rsidR="008D5964" w:rsidRPr="002D255E" w:rsidRDefault="008D5964" w:rsidP="008D5964">
            <w:pPr>
              <w:pStyle w:val="Heading1"/>
              <w:tabs>
                <w:tab w:val="right" w:pos="10240"/>
              </w:tabs>
              <w:rPr>
                <w:lang w:eastAsia="en-GB"/>
              </w:rPr>
            </w:pPr>
            <w:bookmarkStart w:id="7" w:name="Seven_interactions"/>
            <w:r w:rsidRPr="002D255E">
              <w:rPr>
                <w:lang w:eastAsia="en-GB"/>
              </w:rPr>
              <w:lastRenderedPageBreak/>
              <w:t>Significant medicine interactions</w:t>
            </w:r>
            <w:r w:rsidRPr="002D255E">
              <w:tab/>
            </w:r>
            <w:hyperlink w:anchor="Responsibilities">
              <w:r w:rsidRPr="002D255E">
                <w:rPr>
                  <w:rStyle w:val="Hyperlink"/>
                  <w:rFonts w:eastAsia="Times New Roman" w:cs="Arial"/>
                  <w:b w:val="0"/>
                  <w:bCs w:val="0"/>
                  <w:sz w:val="24"/>
                  <w:szCs w:val="24"/>
                  <w:lang w:eastAsia="en-GB"/>
                </w:rPr>
                <w:t>Back to top</w:t>
              </w:r>
            </w:hyperlink>
            <w:bookmarkEnd w:id="7"/>
          </w:p>
          <w:p w14:paraId="561D758A" w14:textId="66458350" w:rsidR="008D5964" w:rsidRPr="002D255E" w:rsidRDefault="3E8270F0" w:rsidP="3E8270F0">
            <w:pPr>
              <w:spacing w:line="257" w:lineRule="auto"/>
            </w:pPr>
            <w:r w:rsidRPr="002D255E">
              <w:rPr>
                <w:rFonts w:eastAsia="Arial" w:cs="Arial"/>
                <w:color w:val="000000" w:themeColor="text1"/>
                <w:szCs w:val="24"/>
                <w:lang w:val="en-US"/>
              </w:rPr>
              <w:t xml:space="preserve">The following list is not exhaustive. Please see </w:t>
            </w:r>
            <w:hyperlink r:id="rId32">
              <w:r w:rsidRPr="002D255E">
                <w:rPr>
                  <w:rStyle w:val="Hyperlink"/>
                  <w:rFonts w:eastAsia="Arial" w:cs="Arial"/>
                  <w:szCs w:val="24"/>
                  <w:lang w:val="en-US"/>
                </w:rPr>
                <w:t>BNF</w:t>
              </w:r>
            </w:hyperlink>
            <w:r w:rsidRPr="002D255E">
              <w:rPr>
                <w:rFonts w:eastAsia="Arial" w:cs="Arial"/>
                <w:color w:val="000000" w:themeColor="text1"/>
                <w:szCs w:val="24"/>
                <w:lang w:val="en-US"/>
              </w:rPr>
              <w:t xml:space="preserve"> or </w:t>
            </w:r>
            <w:hyperlink r:id="rId33">
              <w:r w:rsidRPr="002D255E">
                <w:rPr>
                  <w:rStyle w:val="Hyperlink"/>
                  <w:rFonts w:eastAsia="Arial" w:cs="Arial"/>
                  <w:szCs w:val="24"/>
                  <w:lang w:val="en-US"/>
                </w:rPr>
                <w:t>SPC</w:t>
              </w:r>
            </w:hyperlink>
            <w:r w:rsidRPr="002D255E">
              <w:rPr>
                <w:rFonts w:eastAsia="Arial" w:cs="Arial"/>
                <w:color w:val="000000" w:themeColor="text1"/>
                <w:szCs w:val="24"/>
                <w:lang w:val="en-US"/>
              </w:rPr>
              <w:t xml:space="preserve"> for comprehensive information and recommended management.</w:t>
            </w:r>
          </w:p>
        </w:tc>
      </w:tr>
      <w:tr w:rsidR="008D5964" w:rsidRPr="002D255E" w14:paraId="44BD7062" w14:textId="77777777" w:rsidTr="7234176C">
        <w:trPr>
          <w:jc w:val="center"/>
        </w:trPr>
        <w:tc>
          <w:tcPr>
            <w:tcW w:w="10455" w:type="dxa"/>
            <w:gridSpan w:val="3"/>
            <w:tcBorders>
              <w:top w:val="nil"/>
              <w:bottom w:val="single" w:sz="4" w:space="0" w:color="auto"/>
            </w:tcBorders>
            <w:shd w:val="clear" w:color="auto" w:fill="auto"/>
          </w:tcPr>
          <w:p w14:paraId="6C3D41DA"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
                <w:bCs/>
                <w:iCs/>
                <w:color w:val="000000"/>
                <w:lang w:eastAsia="en-GB"/>
              </w:rPr>
              <w:t xml:space="preserve">Methotrexate is associated with </w:t>
            </w:r>
            <w:proofErr w:type="gramStart"/>
            <w:r w:rsidRPr="002D255E">
              <w:rPr>
                <w:rFonts w:eastAsia="Times New Roman" w:cstheme="minorHAnsi"/>
                <w:b/>
                <w:bCs/>
                <w:iCs/>
                <w:color w:val="000000"/>
                <w:lang w:eastAsia="en-GB"/>
              </w:rPr>
              <w:t>a large number of</w:t>
            </w:r>
            <w:proofErr w:type="gramEnd"/>
            <w:r w:rsidRPr="002D255E">
              <w:rPr>
                <w:rFonts w:eastAsia="Times New Roman" w:cstheme="minorHAnsi"/>
                <w:b/>
                <w:bCs/>
                <w:iCs/>
                <w:color w:val="000000"/>
                <w:lang w:eastAsia="en-GB"/>
              </w:rPr>
              <w:t xml:space="preserve"> interactions, some of which are significant enough to contraindicate concurrent use, require dose adjustment and/or additional monitoring (see </w:t>
            </w:r>
            <w:hyperlink w:anchor="Four_cx_and_cautions" w:history="1">
              <w:r w:rsidRPr="002D255E">
                <w:rPr>
                  <w:rStyle w:val="Hyperlink"/>
                  <w:rFonts w:eastAsia="Times New Roman" w:cstheme="minorHAnsi"/>
                  <w:b/>
                  <w:bCs/>
                  <w:iCs/>
                  <w:lang w:eastAsia="en-GB"/>
                </w:rPr>
                <w:t>section 4</w:t>
              </w:r>
            </w:hyperlink>
            <w:r w:rsidRPr="002D255E">
              <w:rPr>
                <w:rFonts w:eastAsia="Times New Roman" w:cstheme="minorHAnsi"/>
                <w:b/>
                <w:bCs/>
                <w:iCs/>
                <w:color w:val="000000"/>
                <w:lang w:eastAsia="en-GB"/>
              </w:rPr>
              <w:t xml:space="preserve">). Additional interactions which become relevant at higher doses (e.g. those used in oncology) are not included. </w:t>
            </w:r>
          </w:p>
          <w:p w14:paraId="05143CB6"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lang w:eastAsia="en-GB"/>
              </w:rPr>
              <w:t xml:space="preserve">Co-administration of medicinal products which cause folate deficiency (e.g. </w:t>
            </w:r>
            <w:r w:rsidRPr="002D255E">
              <w:rPr>
                <w:b/>
                <w:lang w:eastAsia="en-GB"/>
              </w:rPr>
              <w:t>trimethoprim</w:t>
            </w:r>
            <w:r w:rsidRPr="002D255E">
              <w:rPr>
                <w:lang w:eastAsia="en-GB"/>
              </w:rPr>
              <w:t xml:space="preserve"> and </w:t>
            </w:r>
            <w:r w:rsidRPr="002D255E">
              <w:rPr>
                <w:b/>
                <w:lang w:eastAsia="en-GB"/>
              </w:rPr>
              <w:t>co-trimoxazole</w:t>
            </w:r>
            <w:r w:rsidRPr="002D255E">
              <w:rPr>
                <w:lang w:eastAsia="en-GB"/>
              </w:rPr>
              <w:t xml:space="preserve">) can lead to increased methotrexate toxicity and is contraindicated (see </w:t>
            </w:r>
            <w:hyperlink w:anchor="Four_cx_and_cautions" w:history="1">
              <w:r w:rsidRPr="002D255E">
                <w:rPr>
                  <w:rStyle w:val="Hyperlink"/>
                  <w:rFonts w:eastAsia="Times New Roman" w:cstheme="minorHAnsi"/>
                  <w:bCs/>
                  <w:iCs/>
                  <w:lang w:eastAsia="en-GB"/>
                </w:rPr>
                <w:t>section 4</w:t>
              </w:r>
            </w:hyperlink>
            <w:r w:rsidRPr="002D255E">
              <w:rPr>
                <w:lang w:eastAsia="en-GB"/>
              </w:rPr>
              <w:t xml:space="preserve">). </w:t>
            </w:r>
            <w:proofErr w:type="gramStart"/>
            <w:r w:rsidRPr="002D255E">
              <w:rPr>
                <w:lang w:eastAsia="en-GB"/>
              </w:rPr>
              <w:t>Particular caution</w:t>
            </w:r>
            <w:proofErr w:type="gramEnd"/>
            <w:r w:rsidRPr="002D255E">
              <w:rPr>
                <w:lang w:eastAsia="en-GB"/>
              </w:rPr>
              <w:t xml:space="preserve"> should therefore also be exercised in the presence of existing folic acid deficiency.</w:t>
            </w:r>
            <w:r w:rsidRPr="002D255E">
              <w:rPr>
                <w:color w:val="FF0000"/>
                <w:lang w:eastAsia="en-GB"/>
              </w:rPr>
              <w:t xml:space="preserve"> </w:t>
            </w:r>
          </w:p>
          <w:p w14:paraId="7469D6F9" w14:textId="2B12310D"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Leflunomide</w:t>
            </w:r>
            <w:r w:rsidRPr="002D255E">
              <w:t xml:space="preserve">: increased risk of bone marrow and liver toxicity; increased monitoring and vigilance </w:t>
            </w:r>
            <w:r w:rsidRPr="00BE6DFD">
              <w:t>required</w:t>
            </w:r>
            <w:r w:rsidR="00FC4037" w:rsidRPr="00BE6DFD">
              <w:t xml:space="preserve"> (as </w:t>
            </w:r>
            <w:r w:rsidR="00053C9F" w:rsidRPr="00BE6DFD">
              <w:t>recommended</w:t>
            </w:r>
            <w:r w:rsidR="00FC4037" w:rsidRPr="00BE6DFD">
              <w:t xml:space="preserve"> by the specialist)</w:t>
            </w:r>
            <w:r w:rsidRPr="00BE6DFD">
              <w:t>.</w:t>
            </w:r>
            <w:r w:rsidRPr="002D255E">
              <w:t xml:space="preserve"> </w:t>
            </w:r>
          </w:p>
          <w:p w14:paraId="1B690BE4"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Ciclosporin</w:t>
            </w:r>
            <w:r w:rsidRPr="002D255E">
              <w:rPr>
                <w:lang w:eastAsia="en-GB"/>
              </w:rPr>
              <w:t>: increased risk of nephrotoxicity and methotrexate toxicity.</w:t>
            </w:r>
          </w:p>
          <w:p w14:paraId="27F9E001" w14:textId="77777777" w:rsidR="008D5964" w:rsidRPr="002D255E" w:rsidRDefault="008D5964" w:rsidP="008D5964">
            <w:pPr>
              <w:pStyle w:val="ListParagraph"/>
              <w:numPr>
                <w:ilvl w:val="0"/>
                <w:numId w:val="7"/>
              </w:numPr>
              <w:spacing w:before="60" w:after="60" w:line="240" w:lineRule="auto"/>
              <w:contextualSpacing/>
              <w:rPr>
                <w:b/>
                <w:lang w:eastAsia="en-GB"/>
              </w:rPr>
            </w:pPr>
            <w:r w:rsidRPr="002D255E">
              <w:rPr>
                <w:b/>
                <w:lang w:eastAsia="en-GB"/>
              </w:rPr>
              <w:t>Azathioprine and mercaptopurine:</w:t>
            </w:r>
            <w:r w:rsidRPr="002D255E">
              <w:rPr>
                <w:lang w:eastAsia="en-GB"/>
              </w:rPr>
              <w:t xml:space="preserve"> not advised due to increased risk of toxicity.</w:t>
            </w:r>
          </w:p>
          <w:p w14:paraId="3813465A" w14:textId="2D490386" w:rsidR="008D5964" w:rsidRPr="006A5BDE" w:rsidRDefault="008D5964" w:rsidP="008D5964">
            <w:pPr>
              <w:pStyle w:val="ListParagraph"/>
              <w:numPr>
                <w:ilvl w:val="0"/>
                <w:numId w:val="7"/>
              </w:numPr>
              <w:spacing w:before="60" w:after="60" w:line="240" w:lineRule="auto"/>
              <w:contextualSpacing/>
              <w:rPr>
                <w:strike/>
                <w:lang w:eastAsia="en-GB"/>
              </w:rPr>
            </w:pPr>
            <w:r w:rsidRPr="00104B01">
              <w:rPr>
                <w:b/>
              </w:rPr>
              <w:t>Sulfasalazine</w:t>
            </w:r>
            <w:r w:rsidRPr="00104B01">
              <w:t>:</w:t>
            </w:r>
            <w:r w:rsidRPr="00104B01">
              <w:rPr>
                <w:lang w:eastAsia="en-GB"/>
              </w:rPr>
              <w:t xml:space="preserve"> </w:t>
            </w:r>
            <w:r w:rsidR="006A5BDE" w:rsidRPr="00BE6DFD">
              <w:t xml:space="preserve">increased risk of bone marrow and liver toxicity; increased monitoring and vigilance required (as </w:t>
            </w:r>
            <w:r w:rsidR="00DB15A2" w:rsidRPr="00BE6DFD">
              <w:t>recommended</w:t>
            </w:r>
            <w:r w:rsidR="006A5BDE" w:rsidRPr="00BE6DFD">
              <w:t xml:space="preserve"> by the specialist</w:t>
            </w:r>
            <w:r w:rsidR="00DB15A2" w:rsidRPr="00BE6DFD">
              <w:t>).</w:t>
            </w:r>
          </w:p>
          <w:p w14:paraId="567EC92E"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 xml:space="preserve">Drugs with hepatotoxic, haematotoxic or nephrotoxic effects: </w:t>
            </w:r>
            <w:r w:rsidRPr="002D255E">
              <w:t xml:space="preserve">Increased frequency of monitoring may be recommended. </w:t>
            </w:r>
          </w:p>
          <w:p w14:paraId="58F8C56C"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Live vaccines</w:t>
            </w:r>
            <w:r w:rsidRPr="002D255E">
              <w:rPr>
                <w:lang w:eastAsia="en-GB"/>
              </w:rPr>
              <w:t xml:space="preserve"> (e.g. oral polio, oral typhoid, MMR, BCG, Zostavax®) are advised in line with the national schedule for all patients, unless the patient is taking a dose of methotrexate or other immunosuppressive drug that exceeds those specified in the </w:t>
            </w:r>
            <w:hyperlink r:id="rId34" w:history="1">
              <w:r w:rsidRPr="002D255E">
                <w:rPr>
                  <w:rStyle w:val="Hyperlink"/>
                  <w:rFonts w:eastAsia="Times New Roman" w:cstheme="minorHAnsi"/>
                  <w:bCs/>
                  <w:iCs/>
                  <w:lang w:eastAsia="en-GB"/>
                </w:rPr>
                <w:t>Green Book</w:t>
              </w:r>
            </w:hyperlink>
            <w:r w:rsidRPr="002D255E">
              <w:rPr>
                <w:lang w:eastAsia="en-GB"/>
              </w:rPr>
              <w:t xml:space="preserve">. Doses below this level are not considered sufficiently immunosuppressive and these patients </w:t>
            </w:r>
            <w:r w:rsidRPr="002D255E">
              <w:rPr>
                <w:u w:val="single"/>
                <w:lang w:eastAsia="en-GB"/>
              </w:rPr>
              <w:t>can</w:t>
            </w:r>
            <w:r w:rsidRPr="002D255E">
              <w:rPr>
                <w:lang w:eastAsia="en-GB"/>
              </w:rPr>
              <w:t xml:space="preserve"> receive live vaccines. Clinician discretion is advised. Please refer to the </w:t>
            </w:r>
            <w:hyperlink r:id="rId35" w:history="1">
              <w:r w:rsidRPr="002D255E">
                <w:rPr>
                  <w:rStyle w:val="Hyperlink"/>
                  <w:rFonts w:eastAsia="Times New Roman" w:cstheme="minorHAnsi"/>
                  <w:bCs/>
                  <w:iCs/>
                  <w:lang w:eastAsia="en-GB"/>
                </w:rPr>
                <w:t>Green Book Chapter 6</w:t>
              </w:r>
            </w:hyperlink>
            <w:r w:rsidRPr="002D255E">
              <w:rPr>
                <w:lang w:eastAsia="en-GB"/>
              </w:rPr>
              <w:t xml:space="preserve"> for current advice.</w:t>
            </w:r>
          </w:p>
          <w:p w14:paraId="5ABAA6A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lang w:eastAsia="en-GB"/>
              </w:rPr>
              <w:t xml:space="preserve">Avoid concomitant use of </w:t>
            </w:r>
            <w:r w:rsidRPr="002D255E">
              <w:rPr>
                <w:b/>
                <w:lang w:eastAsia="en-GB"/>
              </w:rPr>
              <w:t xml:space="preserve">cytotoxics, clozapine, and olanzapine: </w:t>
            </w:r>
            <w:r w:rsidRPr="002D255E">
              <w:rPr>
                <w:lang w:eastAsia="en-GB"/>
              </w:rPr>
              <w:t>increased risk of agranulocytosis.</w:t>
            </w:r>
          </w:p>
          <w:p w14:paraId="459886D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Retinoids</w:t>
            </w:r>
            <w:r w:rsidRPr="002D255E">
              <w:rPr>
                <w:lang w:eastAsia="en-GB"/>
              </w:rPr>
              <w:t xml:space="preserve">: increased risk of </w:t>
            </w:r>
            <w:proofErr w:type="gramStart"/>
            <w:r w:rsidRPr="002D255E">
              <w:rPr>
                <w:lang w:eastAsia="en-GB"/>
              </w:rPr>
              <w:t>hepatotoxicity, and</w:t>
            </w:r>
            <w:proofErr w:type="gramEnd"/>
            <w:r w:rsidRPr="002D255E">
              <w:rPr>
                <w:lang w:eastAsia="en-GB"/>
              </w:rPr>
              <w:t xml:space="preserve"> may increase plasma levels of methotrexate.</w:t>
            </w:r>
          </w:p>
          <w:p w14:paraId="077A0A6D"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Levetiracetam:</w:t>
            </w:r>
            <w:r w:rsidRPr="002D255E">
              <w:rPr>
                <w:lang w:eastAsia="en-GB"/>
              </w:rPr>
              <w:t xml:space="preserve"> may increase plasma levels of methotrexate.</w:t>
            </w:r>
          </w:p>
          <w:p w14:paraId="6FEEB80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Nitrous oxide and pyrimethamine</w:t>
            </w:r>
            <w:r w:rsidRPr="002D255E">
              <w:rPr>
                <w:lang w:eastAsia="en-GB"/>
              </w:rPr>
              <w:t xml:space="preserve">: increased antifolate effect of methotrexate. </w:t>
            </w:r>
          </w:p>
          <w:p w14:paraId="34171334"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 xml:space="preserve">Lomitapide: </w:t>
            </w:r>
            <w:r w:rsidRPr="002D255E">
              <w:rPr>
                <w:lang w:eastAsia="en-GB"/>
              </w:rPr>
              <w:t>increased risk of hepatotoxicity.</w:t>
            </w:r>
          </w:p>
          <w:p w14:paraId="744874F3"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 xml:space="preserve">Probenecid: </w:t>
            </w:r>
            <w:r w:rsidRPr="002D255E">
              <w:rPr>
                <w:lang w:eastAsia="en-GB"/>
              </w:rPr>
              <w:t>excretion of methotrexate reduced.</w:t>
            </w:r>
          </w:p>
          <w:p w14:paraId="1ABB7DEC" w14:textId="77777777" w:rsidR="008D5964" w:rsidRPr="002D255E" w:rsidRDefault="008D5964" w:rsidP="008D5964">
            <w:pPr>
              <w:pStyle w:val="ListParagraph"/>
              <w:numPr>
                <w:ilvl w:val="0"/>
                <w:numId w:val="7"/>
              </w:numPr>
              <w:spacing w:before="60" w:after="60" w:line="240" w:lineRule="auto"/>
              <w:contextualSpacing/>
            </w:pPr>
            <w:r w:rsidRPr="002D255E">
              <w:rPr>
                <w:b/>
              </w:rPr>
              <w:t xml:space="preserve">Phenytoin: </w:t>
            </w:r>
            <w:r w:rsidRPr="002D255E">
              <w:t>possible increased methotrexate toxicity, and decreased phenytoin effect.</w:t>
            </w:r>
          </w:p>
          <w:p w14:paraId="25DA9317" w14:textId="77777777" w:rsidR="008D5964" w:rsidRPr="002D255E" w:rsidRDefault="008D5964" w:rsidP="008D5964">
            <w:pPr>
              <w:pStyle w:val="ListParagraph"/>
              <w:numPr>
                <w:ilvl w:val="0"/>
                <w:numId w:val="7"/>
              </w:numPr>
              <w:spacing w:before="60" w:after="60" w:line="240" w:lineRule="auto"/>
              <w:contextualSpacing/>
            </w:pPr>
            <w:r w:rsidRPr="002D255E">
              <w:rPr>
                <w:b/>
              </w:rPr>
              <w:t>NSAIDs</w:t>
            </w:r>
            <w:r w:rsidRPr="002D255E">
              <w:t xml:space="preserve">, </w:t>
            </w:r>
            <w:r w:rsidRPr="002D255E">
              <w:rPr>
                <w:b/>
              </w:rPr>
              <w:t>COX-2 inhibitors, aspirin:</w:t>
            </w:r>
            <w:r w:rsidRPr="002D255E">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4D49905A" w14:textId="77777777" w:rsidR="008D5964" w:rsidRPr="002D255E" w:rsidRDefault="008D5964" w:rsidP="008D5964">
            <w:pPr>
              <w:pStyle w:val="ListParagraph"/>
              <w:numPr>
                <w:ilvl w:val="0"/>
                <w:numId w:val="7"/>
              </w:numPr>
              <w:spacing w:before="60" w:after="60" w:line="240" w:lineRule="auto"/>
              <w:contextualSpacing/>
            </w:pPr>
            <w:r w:rsidRPr="002D255E">
              <w:rPr>
                <w:b/>
              </w:rPr>
              <w:t xml:space="preserve">Antibiotics </w:t>
            </w:r>
            <w:r w:rsidRPr="002D255E">
              <w:t xml:space="preserve">may alter methotrexate levels. Methotrexate should be interrupted during periods of acute infection (see </w:t>
            </w:r>
            <w:hyperlink w:anchor="Ten_ADRs_and_Management" w:history="1">
              <w:r w:rsidRPr="002D255E">
                <w:rPr>
                  <w:rStyle w:val="Hyperlink"/>
                  <w:rFonts w:cstheme="minorHAnsi"/>
                </w:rPr>
                <w:t>section 10</w:t>
              </w:r>
            </w:hyperlink>
            <w:r w:rsidRPr="002D255E">
              <w:t>).</w:t>
            </w:r>
          </w:p>
          <w:p w14:paraId="1A33B2FA"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Theophylline and other methylxanthines:</w:t>
            </w:r>
            <w:r w:rsidRPr="002D255E">
              <w:t xml:space="preserve"> may reduce methotrexate efficacy. Methotrexate may reduce theophylline clearance. </w:t>
            </w:r>
          </w:p>
          <w:p w14:paraId="4C65D1F9" w14:textId="77777777" w:rsidR="008D5964" w:rsidRPr="002D255E" w:rsidRDefault="008D5964" w:rsidP="008D5964">
            <w:pPr>
              <w:pStyle w:val="ListParagraph"/>
              <w:numPr>
                <w:ilvl w:val="0"/>
                <w:numId w:val="7"/>
              </w:numPr>
              <w:spacing w:before="60" w:after="60" w:line="240" w:lineRule="auto"/>
              <w:contextualSpacing/>
              <w:rPr>
                <w:b/>
                <w:lang w:eastAsia="en-GB"/>
              </w:rPr>
            </w:pPr>
            <w:r w:rsidRPr="002D255E">
              <w:rPr>
                <w:b/>
                <w:lang w:eastAsia="en-GB"/>
              </w:rPr>
              <w:t xml:space="preserve">Anticonvulsants: </w:t>
            </w:r>
            <w:r w:rsidRPr="002D255E">
              <w:t>may reduce methotrexate levels.</w:t>
            </w:r>
          </w:p>
          <w:p w14:paraId="79351D4A" w14:textId="77777777" w:rsidR="008D5964" w:rsidRPr="002D255E" w:rsidRDefault="008D5964" w:rsidP="008D5964">
            <w:pPr>
              <w:pStyle w:val="ListParagraph"/>
              <w:numPr>
                <w:ilvl w:val="0"/>
                <w:numId w:val="7"/>
              </w:numPr>
              <w:spacing w:before="60" w:after="60" w:line="240" w:lineRule="auto"/>
              <w:contextualSpacing/>
              <w:rPr>
                <w:b/>
                <w:lang w:eastAsia="en-GB"/>
              </w:rPr>
            </w:pPr>
            <w:r w:rsidRPr="002D255E">
              <w:rPr>
                <w:b/>
                <w:lang w:eastAsia="en-GB"/>
              </w:rPr>
              <w:t>Colestyramine</w:t>
            </w:r>
            <w:r w:rsidRPr="002D255E">
              <w:rPr>
                <w:lang w:eastAsia="en-GB"/>
              </w:rPr>
              <w:t xml:space="preserve">: may increase elimination of methotrexate.  </w:t>
            </w:r>
          </w:p>
          <w:p w14:paraId="24289A8A" w14:textId="05B185F0" w:rsidR="008D5964" w:rsidRPr="002D255E" w:rsidRDefault="008D5964" w:rsidP="008D5964">
            <w:pPr>
              <w:pStyle w:val="ListParagraph"/>
              <w:numPr>
                <w:ilvl w:val="0"/>
                <w:numId w:val="7"/>
              </w:numPr>
              <w:autoSpaceDE w:val="0"/>
              <w:autoSpaceDN w:val="0"/>
              <w:adjustRightInd w:val="0"/>
              <w:rPr>
                <w:rFonts w:eastAsia="Times New Roman" w:cs="Arial"/>
                <w:bCs/>
                <w:iCs/>
                <w:color w:val="000000"/>
                <w:szCs w:val="24"/>
                <w:lang w:eastAsia="en-GB"/>
              </w:rPr>
            </w:pPr>
            <w:r w:rsidRPr="002D255E">
              <w:rPr>
                <w:b/>
              </w:rPr>
              <w:t>Alcohol:</w:t>
            </w:r>
            <w:r w:rsidRPr="002D255E">
              <w:t xml:space="preserve"> consumption of alcohol increases the risk of hepatotoxicity. Patients should moderate their alcohol intake to no more than 14 units per week.</w:t>
            </w:r>
          </w:p>
        </w:tc>
      </w:tr>
      <w:tr w:rsidR="008D5964" w:rsidRPr="002D255E" w14:paraId="24EF260A" w14:textId="77777777" w:rsidTr="7234176C">
        <w:trPr>
          <w:jc w:val="center"/>
        </w:trPr>
        <w:tc>
          <w:tcPr>
            <w:tcW w:w="10455" w:type="dxa"/>
            <w:gridSpan w:val="3"/>
            <w:tcBorders>
              <w:bottom w:val="nil"/>
            </w:tcBorders>
            <w:shd w:val="clear" w:color="auto" w:fill="F2F2F2" w:themeFill="background1" w:themeFillShade="F2"/>
          </w:tcPr>
          <w:p w14:paraId="6FA6EB67" w14:textId="3453B847" w:rsidR="008D5964" w:rsidRPr="002D255E" w:rsidRDefault="008D5964" w:rsidP="008D5964">
            <w:pPr>
              <w:pStyle w:val="Heading1"/>
              <w:tabs>
                <w:tab w:val="right" w:pos="10240"/>
              </w:tabs>
              <w:rPr>
                <w:rStyle w:val="Hyperlink"/>
                <w:rFonts w:eastAsia="Times New Roman" w:cs="Arial"/>
                <w:szCs w:val="24"/>
                <w:lang w:eastAsia="en-GB"/>
              </w:rPr>
            </w:pPr>
            <w:bookmarkStart w:id="8" w:name="Eight_specialist_monitoring"/>
            <w:r w:rsidRPr="002D255E">
              <w:rPr>
                <w:lang w:eastAsia="en-GB"/>
              </w:rPr>
              <w:lastRenderedPageBreak/>
              <w:t>Baseline investigations, initial monitoring and ongoing monitoring to be undertaken by specialist</w:t>
            </w:r>
            <w:bookmarkEnd w:id="8"/>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7CB14F0" w14:textId="1BCC1068" w:rsidR="008D5964" w:rsidRPr="002D255E" w:rsidRDefault="008D5964" w:rsidP="008D5964">
            <w:pPr>
              <w:rPr>
                <w:b/>
                <w:szCs w:val="24"/>
                <w:lang w:eastAsia="en-GB"/>
              </w:rPr>
            </w:pPr>
            <w:r w:rsidRPr="002D255E">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8D5964" w:rsidRPr="002D255E" w14:paraId="03C811CF" w14:textId="77777777" w:rsidTr="7234176C">
        <w:trPr>
          <w:jc w:val="center"/>
        </w:trPr>
        <w:tc>
          <w:tcPr>
            <w:tcW w:w="10455" w:type="dxa"/>
            <w:gridSpan w:val="3"/>
            <w:tcBorders>
              <w:top w:val="nil"/>
            </w:tcBorders>
            <w:shd w:val="clear" w:color="auto" w:fill="auto"/>
          </w:tcPr>
          <w:p w14:paraId="6368E9E3" w14:textId="77777777" w:rsidR="008D5964" w:rsidRPr="002D255E" w:rsidRDefault="008D5964" w:rsidP="008D5964">
            <w:pPr>
              <w:autoSpaceDE w:val="0"/>
              <w:autoSpaceDN w:val="0"/>
              <w:adjustRightInd w:val="0"/>
              <w:spacing w:after="0" w:line="240" w:lineRule="auto"/>
              <w:rPr>
                <w:rFonts w:cs="Arial"/>
                <w:b/>
              </w:rPr>
            </w:pPr>
            <w:r w:rsidRPr="002D255E">
              <w:rPr>
                <w:rFonts w:cs="Arial"/>
                <w:b/>
              </w:rPr>
              <w:t xml:space="preserve">Baseline investigations: </w:t>
            </w:r>
          </w:p>
          <w:p w14:paraId="4AE183D4"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 xml:space="preserve">Height and weight </w:t>
            </w:r>
          </w:p>
          <w:p w14:paraId="488B381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Blood pressure</w:t>
            </w:r>
          </w:p>
          <w:p w14:paraId="1FF4205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Full blood count (FBC)</w:t>
            </w:r>
          </w:p>
          <w:p w14:paraId="7389ED8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Urea and electrolytes (U&amp;Es) including creatinine and creatinine clearance (CrCl)</w:t>
            </w:r>
          </w:p>
          <w:p w14:paraId="0D6AC6F7"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Alanine aminotransferase (ALT) and/or aspartate aminotransferase (AST), and albumin</w:t>
            </w:r>
          </w:p>
          <w:p w14:paraId="545FA0B6" w14:textId="155E3D4E"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 xml:space="preserve">Screening for HIV and hepatitis B and </w:t>
            </w:r>
            <w:r w:rsidRPr="00BE6DFD">
              <w:rPr>
                <w:rFonts w:eastAsia="Times New Roman" w:cs="Arial"/>
                <w:lang w:eastAsia="en-GB"/>
              </w:rPr>
              <w:t>C</w:t>
            </w:r>
            <w:r w:rsidR="0052125C" w:rsidRPr="00BE6DFD">
              <w:t xml:space="preserve"> </w:t>
            </w:r>
            <w:r w:rsidR="0052125C" w:rsidRPr="00BE6DFD">
              <w:rPr>
                <w:rFonts w:eastAsia="Times New Roman" w:cs="Arial"/>
                <w:lang w:eastAsia="en-GB"/>
              </w:rPr>
              <w:t>as per local policy</w:t>
            </w:r>
          </w:p>
          <w:p w14:paraId="73A53BAF" w14:textId="77777777" w:rsidR="008D5964" w:rsidRPr="002D255E" w:rsidRDefault="008D5964" w:rsidP="008D5964">
            <w:pPr>
              <w:numPr>
                <w:ilvl w:val="0"/>
                <w:numId w:val="27"/>
              </w:numPr>
              <w:autoSpaceDE w:val="0"/>
              <w:autoSpaceDN w:val="0"/>
              <w:adjustRightInd w:val="0"/>
              <w:spacing w:after="0" w:line="240" w:lineRule="auto"/>
              <w:contextualSpacing/>
              <w:rPr>
                <w:rFonts w:cs="Arial"/>
                <w:bCs/>
              </w:rPr>
            </w:pPr>
            <w:r w:rsidRPr="002D255E">
              <w:rPr>
                <w:rFonts w:cs="Arial"/>
                <w:bCs/>
              </w:rPr>
              <w:t xml:space="preserve">Screening for lung disease, including interstitial lung disease and tuberculosis, should be undertaken at clinician discretion on a </w:t>
            </w:r>
            <w:proofErr w:type="gramStart"/>
            <w:r w:rsidRPr="002D255E">
              <w:rPr>
                <w:rFonts w:cs="Arial"/>
                <w:bCs/>
              </w:rPr>
              <w:t>case by case</w:t>
            </w:r>
            <w:proofErr w:type="gramEnd"/>
            <w:r w:rsidRPr="002D255E">
              <w:rPr>
                <w:rFonts w:cs="Arial"/>
                <w:bCs/>
              </w:rPr>
              <w:t xml:space="preserve"> basis</w:t>
            </w:r>
          </w:p>
          <w:p w14:paraId="24EF930D" w14:textId="77777777" w:rsidR="008D5964" w:rsidRPr="002D255E" w:rsidRDefault="008D5964" w:rsidP="008D5964">
            <w:pPr>
              <w:pStyle w:val="ListParagraph"/>
              <w:numPr>
                <w:ilvl w:val="0"/>
                <w:numId w:val="27"/>
              </w:numPr>
              <w:spacing w:after="0" w:line="240" w:lineRule="auto"/>
              <w:ind w:left="357" w:hanging="357"/>
              <w:contextualSpacing/>
              <w:rPr>
                <w:rFonts w:cs="Arial"/>
                <w:bCs/>
              </w:rPr>
            </w:pPr>
            <w:r w:rsidRPr="002D255E">
              <w:rPr>
                <w:rFonts w:cs="Arial"/>
                <w:bCs/>
              </w:rPr>
              <w:t>Provide or request appropriate vaccination prior to treatment initiation, according to local arrangements (e.g. pneumococcal, shingles, influenza, COVID-19)</w:t>
            </w:r>
          </w:p>
          <w:p w14:paraId="15E9118C" w14:textId="25616671" w:rsidR="008D5964" w:rsidRPr="002D255E" w:rsidRDefault="008D5964" w:rsidP="008D5964">
            <w:pPr>
              <w:pStyle w:val="ListParagraph"/>
              <w:numPr>
                <w:ilvl w:val="0"/>
                <w:numId w:val="27"/>
              </w:numPr>
              <w:spacing w:after="0" w:line="240" w:lineRule="auto"/>
              <w:ind w:left="357" w:hanging="357"/>
              <w:contextualSpacing/>
              <w:rPr>
                <w:rFonts w:cs="Arial"/>
                <w:bCs/>
              </w:rPr>
            </w:pPr>
            <w:r w:rsidRPr="002D255E">
              <w:rPr>
                <w:rFonts w:cs="Arial"/>
                <w:bCs/>
              </w:rPr>
              <w:t>Psoriasis patients: serum procollagen 3 N-terminal peptide (</w:t>
            </w:r>
            <w:r w:rsidRPr="00BE6DFD">
              <w:rPr>
                <w:rFonts w:cs="Arial"/>
                <w:bCs/>
              </w:rPr>
              <w:t>PIIINP)</w:t>
            </w:r>
            <w:r w:rsidR="006D7F2F" w:rsidRPr="00BE6DFD">
              <w:rPr>
                <w:rFonts w:cs="Arial"/>
                <w:bCs/>
              </w:rPr>
              <w:t xml:space="preserve"> or suitable alternative</w:t>
            </w:r>
          </w:p>
          <w:p w14:paraId="2952E7B3"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color w:val="000000"/>
              </w:rPr>
            </w:pPr>
          </w:p>
          <w:p w14:paraId="6C8F8E93"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b/>
                <w:color w:val="000000"/>
              </w:rPr>
            </w:pPr>
            <w:r w:rsidRPr="002D255E">
              <w:rPr>
                <w:rFonts w:cs="Arial"/>
                <w:b/>
                <w:color w:val="000000"/>
              </w:rPr>
              <w:t xml:space="preserve">Initial monitoring and at dose change: </w:t>
            </w:r>
          </w:p>
          <w:p w14:paraId="5A5D815B"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503865E3"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FBC</w:t>
            </w:r>
          </w:p>
          <w:p w14:paraId="1EA98989"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 xml:space="preserve">U&amp;Es, including creatinine and </w:t>
            </w:r>
            <w:proofErr w:type="gramStart"/>
            <w:r w:rsidRPr="002D255E">
              <w:rPr>
                <w:rFonts w:eastAsia="Times New Roman" w:cs="Arial"/>
                <w:lang w:eastAsia="en-GB"/>
              </w:rPr>
              <w:t>CrCl</w:t>
            </w:r>
            <w:proofErr w:type="gramEnd"/>
          </w:p>
          <w:p w14:paraId="690E1EF7"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ALT and/or AST, and albumin</w:t>
            </w:r>
          </w:p>
          <w:p w14:paraId="5DC6CD89"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Rheumatology patients: CRP &amp;/or ESR</w:t>
            </w:r>
          </w:p>
          <w:p w14:paraId="2EC7D883" w14:textId="760C28C6" w:rsidR="008D5964" w:rsidRPr="00BE6DFD"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Psoriasis patients: serum PIIINP</w:t>
            </w:r>
            <w:r w:rsidR="00CE00F0">
              <w:rPr>
                <w:rFonts w:eastAsia="Times New Roman" w:cs="Arial"/>
                <w:lang w:eastAsia="en-GB"/>
              </w:rPr>
              <w:t xml:space="preserve"> </w:t>
            </w:r>
            <w:r w:rsidR="00CE00F0" w:rsidRPr="00BE6DFD">
              <w:rPr>
                <w:rFonts w:cs="Arial"/>
                <w:bCs/>
              </w:rPr>
              <w:t>or suitable alternative</w:t>
            </w:r>
          </w:p>
          <w:p w14:paraId="43C9E7F7"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lang w:eastAsia="en-GB"/>
              </w:rPr>
            </w:pPr>
            <w:r w:rsidRPr="002D255E">
              <w:rPr>
                <w:rFonts w:cs="Arial"/>
                <w:lang w:eastAsia="en-GB"/>
              </w:rPr>
              <w:t>Following a dose change repeat every 2 weeks</w:t>
            </w:r>
            <w:r w:rsidRPr="002D255E">
              <w:rPr>
                <w:rFonts w:cs="Arial"/>
                <w:color w:val="000000"/>
                <w:szCs w:val="24"/>
              </w:rPr>
              <w:t xml:space="preserve"> </w:t>
            </w:r>
            <w:r w:rsidRPr="002D255E">
              <w:rPr>
                <w:rFonts w:cs="Arial"/>
                <w:lang w:eastAsia="en-GB"/>
              </w:rPr>
              <w:t>until the dose has been stable for 6 weeks, then revert to previous schedule.</w:t>
            </w:r>
          </w:p>
          <w:p w14:paraId="33D4C86C" w14:textId="77777777" w:rsidR="008D5964" w:rsidRPr="002D255E" w:rsidRDefault="008D5964" w:rsidP="008D5964">
            <w:pPr>
              <w:autoSpaceDE w:val="0"/>
              <w:autoSpaceDN w:val="0"/>
              <w:adjustRightInd w:val="0"/>
              <w:spacing w:before="60" w:after="60" w:line="240" w:lineRule="auto"/>
              <w:rPr>
                <w:rFonts w:cs="Arial"/>
              </w:rPr>
            </w:pPr>
          </w:p>
          <w:p w14:paraId="05199AF9" w14:textId="77777777" w:rsidR="008D5964" w:rsidRPr="002D255E" w:rsidRDefault="008D5964" w:rsidP="008D5964">
            <w:pPr>
              <w:autoSpaceDE w:val="0"/>
              <w:autoSpaceDN w:val="0"/>
              <w:adjustRightInd w:val="0"/>
              <w:spacing w:before="60" w:after="60" w:line="240" w:lineRule="auto"/>
              <w:rPr>
                <w:rFonts w:cs="Arial"/>
              </w:rPr>
            </w:pPr>
            <w:r w:rsidRPr="002D255E">
              <w:rPr>
                <w:rFonts w:cs="Arial"/>
              </w:rPr>
              <w:t>More frequent monitoring is appropriate in patients at higher risk of toxicity.</w:t>
            </w:r>
          </w:p>
          <w:p w14:paraId="425AFDBA" w14:textId="77777777" w:rsidR="008D5964" w:rsidRPr="002D255E" w:rsidRDefault="008D5964" w:rsidP="008D5964">
            <w:pPr>
              <w:autoSpaceDE w:val="0"/>
              <w:autoSpaceDN w:val="0"/>
              <w:adjustRightInd w:val="0"/>
              <w:spacing w:before="60" w:after="60" w:line="240" w:lineRule="auto"/>
              <w:rPr>
                <w:rFonts w:cs="Arial"/>
              </w:rPr>
            </w:pPr>
          </w:p>
          <w:p w14:paraId="37C4960C"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At initiation of shared care, communication to primary care should include current and ongoing dose, any relevant test results, and date the next monitoring is required. The specialist will retain the responsibility for monitoring the patient’s ongoing response to </w:t>
            </w:r>
            <w:proofErr w:type="gramStart"/>
            <w:r w:rsidRPr="002D255E">
              <w:rPr>
                <w:rFonts w:eastAsia="Times New Roman" w:cs="Arial"/>
                <w:lang w:eastAsia="en-GB"/>
              </w:rPr>
              <w:t>treatment, and</w:t>
            </w:r>
            <w:proofErr w:type="gramEnd"/>
            <w:r w:rsidRPr="002D255E">
              <w:rPr>
                <w:rFonts w:eastAsia="Times New Roman" w:cs="Arial"/>
                <w:lang w:eastAsia="en-GB"/>
              </w:rPr>
              <w:t xml:space="preserve"> advise if a dose change or treatment cessation is appropriate. This should usually be undertaken annually.</w:t>
            </w:r>
          </w:p>
          <w:p w14:paraId="01BE7CD8" w14:textId="0BBD1D29" w:rsidR="008D5964" w:rsidRPr="002D255E" w:rsidRDefault="008D5964" w:rsidP="008D5964">
            <w:pPr>
              <w:autoSpaceDE w:val="0"/>
              <w:autoSpaceDN w:val="0"/>
              <w:adjustRightInd w:val="0"/>
              <w:spacing w:before="60" w:after="60" w:line="240" w:lineRule="auto"/>
              <w:contextualSpacing/>
              <w:rPr>
                <w:rFonts w:eastAsia="Times New Roman" w:cs="Arial"/>
                <w:szCs w:val="24"/>
                <w:lang w:eastAsia="en-GB"/>
              </w:rPr>
            </w:pPr>
            <w:r w:rsidRPr="002D255E">
              <w:rPr>
                <w:rFonts w:eastAsia="Times New Roman" w:cs="Arial"/>
                <w:lang w:eastAsia="en-GB"/>
              </w:rPr>
              <w:t xml:space="preserve">When a patient is reviewed, advise primary care whether treatment should be continued, confirm the ongoing dose, and whether the ongoing monitoring outlined in </w:t>
            </w:r>
            <w:hyperlink w:anchor="Nine_primary_care_monitoring" w:history="1">
              <w:r w:rsidRPr="002D255E">
                <w:rPr>
                  <w:rStyle w:val="Hyperlink"/>
                  <w:rFonts w:eastAsia="Times New Roman" w:cs="Arial"/>
                  <w:lang w:eastAsia="en-GB"/>
                </w:rPr>
                <w:t>section 9</w:t>
              </w:r>
            </w:hyperlink>
            <w:r w:rsidRPr="002D255E">
              <w:rPr>
                <w:rFonts w:eastAsia="Times New Roman" w:cs="Arial"/>
                <w:lang w:eastAsia="en-GB"/>
              </w:rPr>
              <w:t xml:space="preserve"> remains appropriate.</w:t>
            </w:r>
          </w:p>
        </w:tc>
      </w:tr>
      <w:tr w:rsidR="008D5964" w:rsidRPr="002D255E" w14:paraId="6695C431" w14:textId="77777777" w:rsidTr="7234176C">
        <w:trPr>
          <w:jc w:val="center"/>
        </w:trPr>
        <w:tc>
          <w:tcPr>
            <w:tcW w:w="10455" w:type="dxa"/>
            <w:gridSpan w:val="3"/>
            <w:shd w:val="clear" w:color="auto" w:fill="F2F2F2" w:themeFill="background1" w:themeFillShade="F2"/>
          </w:tcPr>
          <w:p w14:paraId="631F17A8" w14:textId="533F0BDD" w:rsidR="008D5964" w:rsidRPr="002D255E" w:rsidRDefault="008D5964" w:rsidP="008D5964">
            <w:pPr>
              <w:pStyle w:val="Heading1"/>
              <w:tabs>
                <w:tab w:val="right" w:pos="10238"/>
              </w:tabs>
              <w:spacing w:after="240"/>
              <w:rPr>
                <w:strike/>
                <w:lang w:eastAsia="en-GB"/>
              </w:rPr>
            </w:pPr>
            <w:bookmarkStart w:id="9" w:name="Nine_primary_care_monitoring"/>
            <w:r w:rsidRPr="002D255E">
              <w:rPr>
                <w:lang w:eastAsia="en-GB"/>
              </w:rPr>
              <w:lastRenderedPageBreak/>
              <w:t xml:space="preserve">Ongoing monitoring requirements to be undertaken </w:t>
            </w:r>
            <w:r w:rsidRPr="002D255E">
              <w:rPr>
                <w:lang w:eastAsia="en-GB"/>
              </w:rPr>
              <w:br/>
              <w:t>by primary care</w:t>
            </w:r>
            <w:bookmarkEnd w:id="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25F94340" w14:textId="50E56A73" w:rsidR="008D5964" w:rsidRPr="002D255E" w:rsidRDefault="008D5964" w:rsidP="008D5964">
            <w:pPr>
              <w:spacing w:after="0"/>
              <w:rPr>
                <w:b/>
                <w:szCs w:val="24"/>
                <w:lang w:eastAsia="en-GB"/>
              </w:rPr>
            </w:pPr>
            <w:r w:rsidRPr="002D255E">
              <w:rPr>
                <w:lang w:eastAsia="en-GB"/>
              </w:rPr>
              <w:t xml:space="preserve">See </w:t>
            </w:r>
            <w:hyperlink w:anchor="Ten_ADRs_and_Management" w:history="1">
              <w:r w:rsidRPr="002D255E">
                <w:rPr>
                  <w:rStyle w:val="Hyperlink"/>
                  <w:rFonts w:eastAsia="Times New Roman" w:cs="Arial"/>
                  <w:iCs/>
                  <w:lang w:eastAsia="en-GB"/>
                </w:rPr>
                <w:t>section 10</w:t>
              </w:r>
            </w:hyperlink>
            <w:r w:rsidRPr="002D255E">
              <w:rPr>
                <w:lang w:eastAsia="en-GB"/>
              </w:rPr>
              <w:t xml:space="preserve"> for further guidance on management of adverse effects/responding to monitoring results.</w:t>
            </w:r>
          </w:p>
        </w:tc>
      </w:tr>
      <w:tr w:rsidR="008D5964" w:rsidRPr="002D255E" w14:paraId="636A3198" w14:textId="77777777" w:rsidTr="7234176C">
        <w:trPr>
          <w:trHeight w:val="140"/>
          <w:jc w:val="center"/>
        </w:trPr>
        <w:tc>
          <w:tcPr>
            <w:tcW w:w="5227" w:type="dxa"/>
            <w:gridSpan w:val="2"/>
            <w:shd w:val="clear" w:color="auto" w:fill="F2F2F2" w:themeFill="background1" w:themeFillShade="F2"/>
          </w:tcPr>
          <w:p w14:paraId="4512E5AE" w14:textId="07A0FCFB" w:rsidR="008D5964" w:rsidRPr="002D255E" w:rsidRDefault="008D5964" w:rsidP="008D5964">
            <w:pPr>
              <w:keepNext/>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8D5964" w:rsidRPr="002D255E" w:rsidRDefault="008D5964" w:rsidP="008D5964">
            <w:pPr>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Frequency</w:t>
            </w:r>
          </w:p>
        </w:tc>
      </w:tr>
      <w:tr w:rsidR="008D5964" w:rsidRPr="002D255E" w14:paraId="6767A09B" w14:textId="77777777" w:rsidTr="7234176C">
        <w:trPr>
          <w:trHeight w:val="140"/>
          <w:jc w:val="center"/>
        </w:trPr>
        <w:tc>
          <w:tcPr>
            <w:tcW w:w="5227" w:type="dxa"/>
            <w:gridSpan w:val="2"/>
            <w:shd w:val="clear" w:color="auto" w:fill="auto"/>
          </w:tcPr>
          <w:p w14:paraId="004FDD22"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FBC </w:t>
            </w:r>
          </w:p>
          <w:p w14:paraId="12E30CE3"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U&amp;Es including creatinine and </w:t>
            </w:r>
            <w:proofErr w:type="gramStart"/>
            <w:r w:rsidRPr="002D255E">
              <w:rPr>
                <w:rFonts w:eastAsia="Times New Roman" w:cstheme="minorHAnsi"/>
                <w:color w:val="000000"/>
                <w:lang w:eastAsia="en-GB"/>
              </w:rPr>
              <w:t>CrCl</w:t>
            </w:r>
            <w:proofErr w:type="gramEnd"/>
          </w:p>
          <w:p w14:paraId="2B722866"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b/>
                <w:lang w:eastAsia="en-GB"/>
              </w:rPr>
            </w:pPr>
            <w:r w:rsidRPr="002D255E">
              <w:rPr>
                <w:rFonts w:eastAsia="Times New Roman" w:cstheme="minorHAnsi"/>
                <w:color w:val="000000"/>
                <w:lang w:eastAsia="en-GB"/>
              </w:rPr>
              <w:t>ALT and/or AST and albumin</w:t>
            </w:r>
          </w:p>
          <w:p w14:paraId="5584A148" w14:textId="1D533DDA"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 xml:space="preserve">Rheumatology patients: CRP &amp;/or ESR; specialist to </w:t>
            </w:r>
            <w:proofErr w:type="gramStart"/>
            <w:r w:rsidRPr="002D255E">
              <w:rPr>
                <w:rFonts w:eastAsia="Times New Roman" w:cstheme="minorHAnsi"/>
                <w:lang w:eastAsia="en-GB"/>
              </w:rPr>
              <w:t>confirm</w:t>
            </w:r>
            <w:proofErr w:type="gramEnd"/>
            <w:r w:rsidRPr="002D255E">
              <w:rPr>
                <w:rFonts w:eastAsia="Times New Roman" w:cstheme="minorHAnsi"/>
                <w:lang w:eastAsia="en-GB"/>
              </w:rPr>
              <w:t xml:space="preserve"> </w:t>
            </w:r>
          </w:p>
          <w:p w14:paraId="37E7F176" w14:textId="5C2C3D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Psoriasis patients: serum PIIINP</w:t>
            </w:r>
          </w:p>
        </w:tc>
        <w:tc>
          <w:tcPr>
            <w:tcW w:w="5228" w:type="dxa"/>
            <w:shd w:val="clear" w:color="auto" w:fill="auto"/>
          </w:tcPr>
          <w:p w14:paraId="49C0D784" w14:textId="77777777" w:rsidR="008D5964" w:rsidRPr="002D255E" w:rsidRDefault="008D5964" w:rsidP="008D5964">
            <w:pPr>
              <w:spacing w:before="60" w:after="60" w:line="240" w:lineRule="auto"/>
              <w:rPr>
                <w:rFonts w:eastAsia="Times New Roman" w:cstheme="minorHAnsi"/>
                <w:iCs/>
                <w:color w:val="000000"/>
                <w:lang w:eastAsia="en-GB"/>
              </w:rPr>
            </w:pPr>
            <w:r w:rsidRPr="002D255E">
              <w:rPr>
                <w:rFonts w:eastAsia="Times New Roman" w:cstheme="minorHAnsi"/>
                <w:iCs/>
                <w:color w:val="000000"/>
                <w:lang w:eastAsia="en-GB"/>
              </w:rPr>
              <w:t>At least every 12 weeks, and more frequently in patients at higher risk of toxicity, as advised by the specialist team.</w:t>
            </w:r>
          </w:p>
          <w:p w14:paraId="5CBD5B62" w14:textId="0618C2A4" w:rsidR="008D5964" w:rsidRPr="002D255E" w:rsidRDefault="008D5964" w:rsidP="008D5964">
            <w:pPr>
              <w:spacing w:after="0"/>
              <w:rPr>
                <w:rFonts w:cs="Arial"/>
                <w:b/>
                <w:szCs w:val="24"/>
                <w:lang w:eastAsia="en-GB"/>
              </w:rPr>
            </w:pPr>
            <w:r w:rsidRPr="002D255E">
              <w:rPr>
                <w:rFonts w:eastAsia="Times New Roman" w:cstheme="minorHAnsi"/>
                <w:b/>
                <w:iCs/>
                <w:color w:val="000000"/>
                <w:lang w:eastAsia="en-GB"/>
              </w:rPr>
              <w:t>The exact frequency of monitoring to be communicated by the specialist in all cases</w:t>
            </w:r>
            <w:r w:rsidRPr="002D255E">
              <w:rPr>
                <w:rFonts w:eastAsia="Times New Roman" w:cstheme="minorHAnsi"/>
                <w:iCs/>
                <w:color w:val="000000"/>
                <w:lang w:eastAsia="en-GB"/>
              </w:rPr>
              <w:t>.</w:t>
            </w:r>
          </w:p>
        </w:tc>
      </w:tr>
      <w:tr w:rsidR="008D5964" w:rsidRPr="002D255E" w14:paraId="0F38AB0A" w14:textId="77777777" w:rsidTr="7234176C">
        <w:trPr>
          <w:trHeight w:val="140"/>
          <w:jc w:val="center"/>
        </w:trPr>
        <w:tc>
          <w:tcPr>
            <w:tcW w:w="5227" w:type="dxa"/>
            <w:gridSpan w:val="2"/>
            <w:shd w:val="clear" w:color="auto" w:fill="auto"/>
          </w:tcPr>
          <w:p w14:paraId="2438C6C5" w14:textId="390C2015" w:rsidR="002C4746" w:rsidRPr="00CF00BA" w:rsidRDefault="002C4746" w:rsidP="002C4746">
            <w:pPr>
              <w:pStyle w:val="ListParagraph"/>
              <w:numPr>
                <w:ilvl w:val="0"/>
                <w:numId w:val="19"/>
              </w:numPr>
              <w:autoSpaceDE w:val="0"/>
              <w:autoSpaceDN w:val="0"/>
              <w:adjustRightInd w:val="0"/>
              <w:spacing w:after="0"/>
              <w:contextualSpacing/>
              <w:rPr>
                <w:rFonts w:eastAsia="Times New Roman" w:cs="Arial"/>
                <w:bCs/>
                <w:iCs/>
                <w:color w:val="000000"/>
                <w:lang w:eastAsia="en-GB"/>
              </w:rPr>
            </w:pPr>
            <w:r w:rsidRPr="00BE6DFD">
              <w:rPr>
                <w:rFonts w:eastAsia="Times New Roman" w:cs="Arial"/>
                <w:bCs/>
                <w:iCs/>
                <w:color w:val="000000"/>
                <w:lang w:eastAsia="en-GB"/>
              </w:rPr>
              <w:t xml:space="preserve">Eligible patients should be offered the shingles vaccine. If patient is taking additional DMARDs, check advice for all </w:t>
            </w:r>
            <w:r w:rsidR="000E0D0B" w:rsidRPr="00BE6DFD">
              <w:rPr>
                <w:rFonts w:eastAsia="Times New Roman" w:cs="Arial"/>
                <w:bCs/>
                <w:iCs/>
                <w:color w:val="000000"/>
                <w:lang w:eastAsia="en-GB"/>
              </w:rPr>
              <w:t xml:space="preserve">other </w:t>
            </w:r>
            <w:r w:rsidRPr="00BE6DFD">
              <w:rPr>
                <w:rFonts w:eastAsia="Times New Roman" w:cs="Arial"/>
                <w:bCs/>
                <w:iCs/>
                <w:color w:val="000000"/>
                <w:lang w:eastAsia="en-GB"/>
              </w:rPr>
              <w:t>drugs.</w:t>
            </w:r>
            <w:r w:rsidRPr="00CF00BA">
              <w:rPr>
                <w:rFonts w:eastAsia="Times New Roman" w:cs="Arial"/>
                <w:bCs/>
                <w:iCs/>
                <w:color w:val="000000"/>
                <w:lang w:eastAsia="en-GB"/>
              </w:rPr>
              <w:t xml:space="preserve"> </w:t>
            </w:r>
            <w:r w:rsidR="000C5426" w:rsidRPr="002D255E">
              <w:rPr>
                <w:rFonts w:eastAsia="Times New Roman" w:cs="Arial"/>
                <w:bCs/>
                <w:iCs/>
                <w:color w:val="000000"/>
                <w:lang w:eastAsia="en-GB"/>
              </w:rPr>
              <w:t xml:space="preserve">Refer to </w:t>
            </w:r>
            <w:hyperlink r:id="rId36" w:history="1">
              <w:r w:rsidR="000C5426" w:rsidRPr="002D255E">
                <w:rPr>
                  <w:rStyle w:val="Hyperlink"/>
                  <w:rFonts w:eastAsia="Times New Roman" w:cs="Arial"/>
                  <w:bCs/>
                  <w:iCs/>
                  <w:lang w:eastAsia="en-GB"/>
                </w:rPr>
                <w:t>Green Book Chapter 6 (Contraindications and special considerations)</w:t>
              </w:r>
            </w:hyperlink>
            <w:r w:rsidR="000C5426" w:rsidRPr="002D255E">
              <w:rPr>
                <w:rFonts w:eastAsia="Times New Roman" w:cs="Arial"/>
                <w:bCs/>
                <w:iCs/>
                <w:color w:val="000000"/>
                <w:u w:val="single"/>
                <w:lang w:eastAsia="en-GB"/>
              </w:rPr>
              <w:t xml:space="preserve"> and </w:t>
            </w:r>
            <w:hyperlink r:id="rId37" w:history="1">
              <w:r w:rsidR="000C5426" w:rsidRPr="002D255E">
                <w:rPr>
                  <w:rStyle w:val="Hyperlink"/>
                  <w:rFonts w:eastAsia="Times New Roman" w:cs="Arial"/>
                  <w:bCs/>
                  <w:iCs/>
                  <w:lang w:eastAsia="en-GB"/>
                </w:rPr>
                <w:t>Green Book Chapter 28a (Shingles)</w:t>
              </w:r>
            </w:hyperlink>
            <w:r w:rsidR="000C5426" w:rsidRPr="002D255E">
              <w:rPr>
                <w:rFonts w:eastAsia="Times New Roman" w:cs="Arial"/>
                <w:bCs/>
                <w:iCs/>
                <w:color w:val="000000"/>
                <w:lang w:eastAsia="en-GB"/>
              </w:rPr>
              <w:t xml:space="preserve"> for further details.</w:t>
            </w:r>
          </w:p>
          <w:p w14:paraId="312E3175" w14:textId="77777777" w:rsidR="002C4746" w:rsidRPr="009A78C7" w:rsidRDefault="002C4746" w:rsidP="002C4746">
            <w:pPr>
              <w:pStyle w:val="Default"/>
              <w:numPr>
                <w:ilvl w:val="0"/>
                <w:numId w:val="19"/>
              </w:numPr>
              <w:spacing w:after="50" w:line="360" w:lineRule="atLeast"/>
              <w:contextualSpacing/>
              <w:rPr>
                <w:rFonts w:eastAsia="Times New Roman"/>
                <w:b/>
                <w:lang w:eastAsia="en-GB"/>
              </w:rPr>
            </w:pPr>
            <w:r w:rsidRPr="009A78C7">
              <w:rPr>
                <w:b/>
                <w:bCs/>
                <w:iCs/>
              </w:rPr>
              <w:t xml:space="preserve">Annual </w:t>
            </w:r>
            <w:r w:rsidRPr="009A78C7">
              <w:rPr>
                <w:bCs/>
                <w:iCs/>
              </w:rPr>
              <w:t>influenza (</w:t>
            </w:r>
            <w:hyperlink r:id="rId38" w:history="1">
              <w:r w:rsidRPr="009A78C7">
                <w:rPr>
                  <w:rStyle w:val="Hyperlink"/>
                  <w:bCs/>
                  <w:iCs/>
                </w:rPr>
                <w:t>The Green Book, Chapter 19</w:t>
              </w:r>
            </w:hyperlink>
            <w:r w:rsidRPr="009A78C7">
              <w:rPr>
                <w:bCs/>
                <w:iCs/>
              </w:rPr>
              <w:t>) vaccinations are recommended.</w:t>
            </w:r>
          </w:p>
          <w:p w14:paraId="542C30B1" w14:textId="77777777" w:rsidR="002C4746" w:rsidRPr="00482C41" w:rsidRDefault="002C4746" w:rsidP="002C4746">
            <w:pPr>
              <w:pStyle w:val="ListParagraph"/>
              <w:numPr>
                <w:ilvl w:val="0"/>
                <w:numId w:val="19"/>
              </w:numPr>
              <w:autoSpaceDE w:val="0"/>
              <w:autoSpaceDN w:val="0"/>
              <w:adjustRightInd w:val="0"/>
              <w:spacing w:after="0"/>
              <w:contextualSpacing/>
              <w:rPr>
                <w:rFonts w:eastAsia="Times New Roman" w:cs="Arial"/>
                <w:bCs/>
                <w:iCs/>
                <w:color w:val="000000"/>
                <w:lang w:eastAsia="en-GB"/>
              </w:rPr>
            </w:pPr>
            <w:r w:rsidRPr="00CF00BA">
              <w:rPr>
                <w:rFonts w:cs="Arial"/>
              </w:rPr>
              <w:t xml:space="preserve">COVID-19 vaccination is safe and recommended (see </w:t>
            </w:r>
            <w:hyperlink r:id="rId39" w:history="1">
              <w:r w:rsidRPr="00CF00BA">
                <w:rPr>
                  <w:rStyle w:val="Hyperlink"/>
                  <w:rFonts w:cs="Arial"/>
                </w:rPr>
                <w:t>The Green Book, Chapter 14a</w:t>
              </w:r>
            </w:hyperlink>
            <w:r w:rsidRPr="00CF00BA">
              <w:rPr>
                <w:rFonts w:cs="Arial"/>
              </w:rPr>
              <w:t>).</w:t>
            </w:r>
          </w:p>
          <w:p w14:paraId="072D2682" w14:textId="09F30D7A" w:rsidR="008D5964" w:rsidRPr="001E6C46" w:rsidRDefault="002C4746" w:rsidP="001E6C46">
            <w:pPr>
              <w:pStyle w:val="ListParagraph"/>
              <w:numPr>
                <w:ilvl w:val="0"/>
                <w:numId w:val="19"/>
              </w:numPr>
              <w:spacing w:after="0"/>
              <w:rPr>
                <w:rFonts w:eastAsia="Times New Roman" w:cs="Arial"/>
                <w:bCs/>
                <w:iCs/>
                <w:color w:val="000000"/>
                <w:lang w:eastAsia="en-GB"/>
              </w:rPr>
            </w:pPr>
            <w:r w:rsidRPr="009A78C7">
              <w:rPr>
                <w:rFonts w:cs="Arial"/>
                <w:bCs/>
                <w:iCs/>
                <w:szCs w:val="24"/>
              </w:rPr>
              <w:t xml:space="preserve">Repeat pneumococcal vaccine may be indicated. See </w:t>
            </w:r>
            <w:hyperlink r:id="rId40" w:history="1">
              <w:r w:rsidRPr="009A78C7">
                <w:rPr>
                  <w:rStyle w:val="Hyperlink"/>
                  <w:rFonts w:cs="Arial"/>
                  <w:bCs/>
                  <w:iCs/>
                  <w:szCs w:val="24"/>
                </w:rPr>
                <w:t>Green Book Chapter 25</w:t>
              </w:r>
            </w:hyperlink>
            <w:r w:rsidRPr="009A78C7">
              <w:rPr>
                <w:rFonts w:cs="Arial"/>
                <w:bCs/>
                <w:iCs/>
                <w:szCs w:val="24"/>
              </w:rPr>
              <w:t xml:space="preserve"> for advice.</w:t>
            </w:r>
          </w:p>
        </w:tc>
        <w:tc>
          <w:tcPr>
            <w:tcW w:w="5228" w:type="dxa"/>
            <w:shd w:val="clear" w:color="auto" w:fill="auto"/>
          </w:tcPr>
          <w:p w14:paraId="6C5FF1E4" w14:textId="77777777" w:rsidR="00CA32C2" w:rsidRPr="002D255E" w:rsidRDefault="00CA32C2" w:rsidP="00CA32C2">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Shingles vaccination: one-off.</w:t>
            </w:r>
          </w:p>
          <w:p w14:paraId="62828CE0" w14:textId="77777777" w:rsidR="00342F29" w:rsidRDefault="00CA32C2" w:rsidP="00342F29">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Influenza vaccination: annual. It is advisable to add the patient to the influenza vaccine list.</w:t>
            </w:r>
          </w:p>
          <w:p w14:paraId="4F2D20D2" w14:textId="181773D4" w:rsidR="00342F29" w:rsidRPr="00342F29" w:rsidRDefault="00342F29" w:rsidP="00342F29">
            <w:pPr>
              <w:pStyle w:val="ListParagraph"/>
              <w:numPr>
                <w:ilvl w:val="0"/>
                <w:numId w:val="19"/>
              </w:numPr>
              <w:spacing w:before="60" w:after="60" w:line="240" w:lineRule="auto"/>
              <w:contextualSpacing/>
              <w:rPr>
                <w:rFonts w:cstheme="minorHAnsi"/>
                <w:color w:val="000000"/>
                <w:lang w:eastAsia="en-GB"/>
              </w:rPr>
            </w:pPr>
            <w:r w:rsidRPr="00342F29">
              <w:rPr>
                <w:rFonts w:eastAsia="Times New Roman" w:cs="Arial"/>
                <w:iCs/>
                <w:color w:val="000000"/>
                <w:lang w:eastAsia="en-GB"/>
              </w:rPr>
              <w:t>COVID-19 vaccination as per national schedule</w:t>
            </w:r>
            <w:r w:rsidRPr="00342F29">
              <w:rPr>
                <w:rFonts w:eastAsia="Times New Roman" w:cs="Arial"/>
                <w:bCs/>
                <w:iCs/>
                <w:color w:val="FF0000"/>
                <w:highlight w:val="yellow"/>
                <w:lang w:eastAsia="en-GB"/>
              </w:rPr>
              <w:t xml:space="preserve"> </w:t>
            </w:r>
          </w:p>
          <w:p w14:paraId="6A2B03AB" w14:textId="6E17D928" w:rsidR="009457CE" w:rsidRPr="00C4016F" w:rsidRDefault="00CA32C2" w:rsidP="00C4016F">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Other vaccinations as per national schedule.</w:t>
            </w:r>
          </w:p>
        </w:tc>
      </w:tr>
      <w:tr w:rsidR="008D5964" w:rsidRPr="002D255E" w14:paraId="2C0454E3" w14:textId="77777777" w:rsidTr="7234176C">
        <w:trPr>
          <w:trHeight w:val="140"/>
          <w:jc w:val="center"/>
        </w:trPr>
        <w:tc>
          <w:tcPr>
            <w:tcW w:w="10455" w:type="dxa"/>
            <w:gridSpan w:val="3"/>
            <w:shd w:val="clear" w:color="auto" w:fill="auto"/>
          </w:tcPr>
          <w:p w14:paraId="08011160" w14:textId="1CEBF424" w:rsidR="008D5964" w:rsidRPr="002D255E" w:rsidRDefault="008D5964" w:rsidP="7234176C">
            <w:pPr>
              <w:spacing w:after="0"/>
              <w:rPr>
                <w:rFonts w:cs="Arial"/>
                <w:b/>
                <w:bCs/>
                <w:lang w:eastAsia="en-GB"/>
              </w:rPr>
            </w:pPr>
            <w:r w:rsidRPr="002D255E">
              <w:rPr>
                <w:rFonts w:cs="Arial"/>
                <w:b/>
                <w:bCs/>
                <w:lang w:eastAsia="en-GB"/>
              </w:rPr>
              <w:t>(If relevant) If monitoring results are forwarded to the specialist team, please include clear clinical information on the reason for sending, to inform action to be taken by secondary care.</w:t>
            </w:r>
          </w:p>
        </w:tc>
      </w:tr>
      <w:tr w:rsidR="008D5964" w:rsidRPr="002D255E" w14:paraId="042BD065" w14:textId="77777777" w:rsidTr="7234176C">
        <w:trPr>
          <w:jc w:val="center"/>
        </w:trPr>
        <w:tc>
          <w:tcPr>
            <w:tcW w:w="10455" w:type="dxa"/>
            <w:gridSpan w:val="3"/>
            <w:shd w:val="clear" w:color="auto" w:fill="F2F2F2" w:themeFill="background1" w:themeFillShade="F2"/>
          </w:tcPr>
          <w:p w14:paraId="32599F9D" w14:textId="4BCAEC5E" w:rsidR="008D5964" w:rsidRPr="002D255E" w:rsidRDefault="008D5964" w:rsidP="008D5964">
            <w:pPr>
              <w:pStyle w:val="Heading1"/>
              <w:tabs>
                <w:tab w:val="right" w:pos="10238"/>
              </w:tabs>
              <w:ind w:left="599" w:hanging="599"/>
              <w:rPr>
                <w:lang w:eastAsia="en-GB"/>
              </w:rPr>
            </w:pPr>
            <w:bookmarkStart w:id="10" w:name="Ten_ADRs_and_Management"/>
            <w:r w:rsidRPr="002D255E">
              <w:rPr>
                <w:lang w:eastAsia="en-GB"/>
              </w:rPr>
              <w:lastRenderedPageBreak/>
              <w:t>Adverse effects and other management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0"/>
          <w:p w14:paraId="334D0561" w14:textId="77777777" w:rsidR="008D5964" w:rsidRPr="002D255E" w:rsidRDefault="008D5964" w:rsidP="008D5964">
            <w:pPr>
              <w:spacing w:after="120"/>
              <w:rPr>
                <w:rStyle w:val="Hyperlink"/>
                <w:rFonts w:eastAsia="Calibri" w:cs="Arial"/>
                <w:noProof/>
                <w:sz w:val="22"/>
                <w:lang w:eastAsia="en-GB"/>
              </w:rPr>
            </w:pPr>
            <w:r w:rsidRPr="002D255E">
              <w:rPr>
                <w:b/>
                <w:bCs/>
              </w:rPr>
              <w:t xml:space="preserve">Any serious adverse reactions should be reported to the MHRA via the Yellow Card scheme. Visit </w:t>
            </w:r>
            <w:hyperlink r:id="rId41" w:tooltip="http://www.mhra.gov.uk/yellowcard" w:history="1">
              <w:r w:rsidRPr="002D255E">
                <w:rPr>
                  <w:rStyle w:val="Hyperlink"/>
                  <w:rFonts w:eastAsia="Calibri" w:cs="Arial"/>
                  <w:noProof/>
                  <w:sz w:val="22"/>
                  <w:lang w:eastAsia="en-GB"/>
                </w:rPr>
                <w:t>www.mhra.gov.uk/yellowcard</w:t>
              </w:r>
            </w:hyperlink>
          </w:p>
          <w:p w14:paraId="6CDD62FF" w14:textId="2CD42EAF" w:rsidR="008D5964" w:rsidRPr="002D255E" w:rsidRDefault="008D5964" w:rsidP="008D5964">
            <w:pPr>
              <w:spacing w:after="120"/>
              <w:rPr>
                <w:noProof/>
                <w:sz w:val="20"/>
                <w:szCs w:val="20"/>
                <w:lang w:eastAsia="en-GB"/>
              </w:rPr>
            </w:pPr>
            <w:r w:rsidRPr="002D255E">
              <w:rPr>
                <w:rStyle w:val="Hyperlink"/>
                <w:rFonts w:eastAsia="Calibri" w:cs="Arial"/>
                <w:noProof/>
                <w:color w:val="000000"/>
                <w:sz w:val="22"/>
                <w:u w:val="none"/>
                <w:lang w:eastAsia="en-GB"/>
              </w:rPr>
              <w:t>For information on incidence of ADRs see relevant summaries of product characteristics</w:t>
            </w:r>
          </w:p>
        </w:tc>
      </w:tr>
      <w:tr w:rsidR="008D5964" w:rsidRPr="002D255E" w14:paraId="3C261EF2" w14:textId="77777777" w:rsidTr="7234176C">
        <w:trPr>
          <w:jc w:val="center"/>
        </w:trPr>
        <w:tc>
          <w:tcPr>
            <w:tcW w:w="5227" w:type="dxa"/>
            <w:gridSpan w:val="2"/>
            <w:shd w:val="clear" w:color="auto" w:fill="F2F2F2" w:themeFill="background1" w:themeFillShade="F2"/>
          </w:tcPr>
          <w:p w14:paraId="516C3772" w14:textId="24C8DC24" w:rsidR="008D5964" w:rsidRPr="002D255E" w:rsidRDefault="008D5964" w:rsidP="008D5964">
            <w:pPr>
              <w:spacing w:after="0"/>
              <w:jc w:val="center"/>
              <w:rPr>
                <w:rFonts w:eastAsia="Times New Roman" w:cs="Arial"/>
                <w:b/>
                <w:lang w:eastAsia="en-GB"/>
              </w:rPr>
            </w:pPr>
            <w:r w:rsidRPr="002D255E">
              <w:rPr>
                <w:rFonts w:eastAsia="Times New Roman" w:cs="Arial"/>
                <w:b/>
                <w:lang w:eastAsia="en-GB"/>
              </w:rPr>
              <w:t>Result</w:t>
            </w:r>
          </w:p>
        </w:tc>
        <w:tc>
          <w:tcPr>
            <w:tcW w:w="5228" w:type="dxa"/>
            <w:shd w:val="clear" w:color="auto" w:fill="F2F2F2" w:themeFill="background1" w:themeFillShade="F2"/>
          </w:tcPr>
          <w:p w14:paraId="0CA8A09B" w14:textId="4301643C" w:rsidR="008D5964" w:rsidRPr="002D255E" w:rsidRDefault="008D5964" w:rsidP="008D5964">
            <w:pPr>
              <w:spacing w:after="0"/>
              <w:jc w:val="center"/>
              <w:rPr>
                <w:rFonts w:eastAsia="Times New Roman" w:cs="Arial"/>
                <w:b/>
                <w:lang w:eastAsia="en-GB"/>
              </w:rPr>
            </w:pPr>
            <w:r w:rsidRPr="002D255E">
              <w:rPr>
                <w:rFonts w:eastAsia="Times New Roman" w:cs="Arial"/>
                <w:b/>
                <w:lang w:eastAsia="en-GB"/>
              </w:rPr>
              <w:t>Action for primary care</w:t>
            </w:r>
          </w:p>
        </w:tc>
      </w:tr>
      <w:tr w:rsidR="008D5964" w:rsidRPr="002D255E" w14:paraId="6C44DC1D" w14:textId="77777777" w:rsidTr="7234176C">
        <w:trPr>
          <w:jc w:val="center"/>
        </w:trPr>
        <w:tc>
          <w:tcPr>
            <w:tcW w:w="10455" w:type="dxa"/>
            <w:gridSpan w:val="3"/>
            <w:shd w:val="clear" w:color="auto" w:fill="auto"/>
          </w:tcPr>
          <w:p w14:paraId="00D7A796" w14:textId="77777777" w:rsidR="008D5964" w:rsidRPr="002D255E" w:rsidRDefault="008D5964" w:rsidP="008D5964">
            <w:pPr>
              <w:spacing w:after="0"/>
              <w:jc w:val="center"/>
              <w:rPr>
                <w:rFonts w:cs="Arial"/>
                <w:b/>
                <w:bCs/>
                <w:lang w:eastAsia="en-GB"/>
              </w:rPr>
            </w:pPr>
            <w:r w:rsidRPr="002D255E">
              <w:rPr>
                <w:rFonts w:cs="Arial"/>
                <w:b/>
                <w:bCs/>
                <w:lang w:eastAsia="en-GB"/>
              </w:rPr>
              <w:t>As well as responding to absolute values in laboratory tests, a rapid change or a consistent trend in any value should prompt caution and extra vigilance</w:t>
            </w:r>
          </w:p>
        </w:tc>
      </w:tr>
      <w:tr w:rsidR="008D5964" w:rsidRPr="002D255E" w14:paraId="1FA82767" w14:textId="77777777" w:rsidTr="7234176C">
        <w:trPr>
          <w:trHeight w:val="78"/>
          <w:jc w:val="center"/>
        </w:trPr>
        <w:tc>
          <w:tcPr>
            <w:tcW w:w="5227" w:type="dxa"/>
            <w:gridSpan w:val="2"/>
            <w:shd w:val="clear" w:color="auto" w:fill="auto"/>
          </w:tcPr>
          <w:p w14:paraId="6DB655B7" w14:textId="77777777" w:rsidR="00CA32C2" w:rsidRPr="002D255E" w:rsidRDefault="00CA32C2" w:rsidP="00CA32C2">
            <w:pPr>
              <w:numPr>
                <w:ilvl w:val="0"/>
                <w:numId w:val="12"/>
              </w:numPr>
              <w:spacing w:after="0"/>
              <w:rPr>
                <w:rFonts w:cs="Arial"/>
                <w:lang w:eastAsia="en-GB"/>
              </w:rPr>
            </w:pPr>
            <w:r w:rsidRPr="002D255E">
              <w:rPr>
                <w:rFonts w:cs="Arial"/>
                <w:lang w:eastAsia="en-GB"/>
              </w:rPr>
              <w:t xml:space="preserve">Full blood count: </w:t>
            </w:r>
          </w:p>
          <w:p w14:paraId="070338DB" w14:textId="77777777" w:rsidR="00CA32C2" w:rsidRPr="002D255E" w:rsidRDefault="00CA32C2" w:rsidP="00CA32C2">
            <w:pPr>
              <w:numPr>
                <w:ilvl w:val="0"/>
                <w:numId w:val="32"/>
              </w:numPr>
              <w:spacing w:after="0"/>
              <w:rPr>
                <w:rFonts w:cs="Arial"/>
                <w:lang w:eastAsia="en-GB"/>
              </w:rPr>
            </w:pPr>
            <w:r w:rsidRPr="002D255E">
              <w:rPr>
                <w:rFonts w:cs="Arial"/>
                <w:lang w:eastAsia="en-GB"/>
              </w:rPr>
              <w:t>White blood cells less than 3.5x10</w:t>
            </w:r>
            <w:r w:rsidRPr="002D255E">
              <w:rPr>
                <w:rFonts w:cs="Arial"/>
                <w:vertAlign w:val="superscript"/>
                <w:lang w:eastAsia="en-GB"/>
              </w:rPr>
              <w:t>9</w:t>
            </w:r>
            <w:r w:rsidRPr="002D255E">
              <w:rPr>
                <w:rFonts w:cs="Arial"/>
                <w:lang w:eastAsia="en-GB"/>
              </w:rPr>
              <w:t>/L</w:t>
            </w:r>
          </w:p>
          <w:p w14:paraId="21A8E847" w14:textId="77777777" w:rsidR="00CA32C2" w:rsidRPr="002D255E" w:rsidRDefault="00CA32C2" w:rsidP="00CA32C2">
            <w:pPr>
              <w:numPr>
                <w:ilvl w:val="0"/>
                <w:numId w:val="31"/>
              </w:numPr>
              <w:spacing w:after="0"/>
              <w:rPr>
                <w:rFonts w:cs="Arial"/>
                <w:lang w:eastAsia="en-GB"/>
              </w:rPr>
            </w:pPr>
            <w:r w:rsidRPr="002D255E">
              <w:rPr>
                <w:rFonts w:cs="Arial"/>
                <w:lang w:eastAsia="en-GB"/>
              </w:rPr>
              <w:t>Lymphocytes less than 0.5x10</w:t>
            </w:r>
            <w:r w:rsidRPr="002D255E">
              <w:rPr>
                <w:rFonts w:cs="Arial"/>
                <w:vertAlign w:val="superscript"/>
                <w:lang w:eastAsia="en-GB"/>
              </w:rPr>
              <w:t>9</w:t>
            </w:r>
            <w:r w:rsidRPr="002D255E">
              <w:rPr>
                <w:rFonts w:cs="Arial"/>
                <w:lang w:eastAsia="en-GB"/>
              </w:rPr>
              <w:t>/L</w:t>
            </w:r>
          </w:p>
          <w:p w14:paraId="67E3A08A" w14:textId="77777777" w:rsidR="00CA32C2" w:rsidRPr="002D255E" w:rsidRDefault="00CA32C2" w:rsidP="00CA32C2">
            <w:pPr>
              <w:numPr>
                <w:ilvl w:val="0"/>
                <w:numId w:val="31"/>
              </w:numPr>
              <w:spacing w:after="0"/>
              <w:rPr>
                <w:rFonts w:cs="Arial"/>
                <w:lang w:eastAsia="en-GB"/>
              </w:rPr>
            </w:pPr>
            <w:r w:rsidRPr="002D255E">
              <w:rPr>
                <w:rFonts w:cs="Arial"/>
                <w:lang w:eastAsia="en-GB"/>
              </w:rPr>
              <w:t>Neutrophils less than 1.6x10</w:t>
            </w:r>
            <w:r w:rsidRPr="002D255E">
              <w:rPr>
                <w:rFonts w:cs="Arial"/>
                <w:vertAlign w:val="superscript"/>
                <w:lang w:eastAsia="en-GB"/>
              </w:rPr>
              <w:t>9</w:t>
            </w:r>
            <w:r w:rsidRPr="002D255E">
              <w:rPr>
                <w:rFonts w:cs="Arial"/>
                <w:lang w:eastAsia="en-GB"/>
              </w:rPr>
              <w:t>/L</w:t>
            </w:r>
          </w:p>
          <w:p w14:paraId="44B612DB" w14:textId="77777777" w:rsidR="0051494A" w:rsidRPr="002D255E" w:rsidRDefault="00CA32C2" w:rsidP="00CA32C2">
            <w:pPr>
              <w:numPr>
                <w:ilvl w:val="0"/>
                <w:numId w:val="31"/>
              </w:numPr>
              <w:spacing w:after="0"/>
              <w:rPr>
                <w:rFonts w:cs="Arial"/>
                <w:lang w:eastAsia="en-GB"/>
              </w:rPr>
            </w:pPr>
            <w:r w:rsidRPr="002D255E">
              <w:rPr>
                <w:rFonts w:cs="Arial"/>
                <w:lang w:eastAsia="en-GB"/>
              </w:rPr>
              <w:t>Platelets less than 140x10</w:t>
            </w:r>
            <w:r w:rsidRPr="002D255E">
              <w:rPr>
                <w:rFonts w:cs="Arial"/>
                <w:vertAlign w:val="superscript"/>
                <w:lang w:eastAsia="en-GB"/>
              </w:rPr>
              <w:t>9</w:t>
            </w:r>
            <w:r w:rsidRPr="002D255E">
              <w:rPr>
                <w:rFonts w:cs="Arial"/>
                <w:lang w:eastAsia="en-GB"/>
              </w:rPr>
              <w:t>/L</w:t>
            </w:r>
          </w:p>
          <w:p w14:paraId="02EB5D0E" w14:textId="3BB25D67" w:rsidR="008D5964" w:rsidRPr="002D255E" w:rsidRDefault="00CA32C2" w:rsidP="00CA32C2">
            <w:pPr>
              <w:numPr>
                <w:ilvl w:val="0"/>
                <w:numId w:val="31"/>
              </w:numPr>
              <w:spacing w:after="0"/>
              <w:rPr>
                <w:rFonts w:cs="Arial"/>
                <w:lang w:eastAsia="en-GB"/>
              </w:rPr>
            </w:pPr>
            <w:r w:rsidRPr="002D255E">
              <w:rPr>
                <w:rFonts w:cs="Arial"/>
                <w:lang w:eastAsia="en-GB"/>
              </w:rPr>
              <w:t>Eosinophilia greater than 0.5x10</w:t>
            </w:r>
            <w:r w:rsidRPr="002D255E">
              <w:rPr>
                <w:rFonts w:cs="Arial"/>
                <w:vertAlign w:val="superscript"/>
                <w:lang w:eastAsia="en-GB"/>
              </w:rPr>
              <w:t>9</w:t>
            </w:r>
            <w:r w:rsidRPr="002D255E">
              <w:rPr>
                <w:rFonts w:cs="Arial"/>
                <w:lang w:eastAsia="en-GB"/>
              </w:rPr>
              <w:t>/L</w:t>
            </w:r>
          </w:p>
        </w:tc>
        <w:tc>
          <w:tcPr>
            <w:tcW w:w="5228" w:type="dxa"/>
            <w:shd w:val="clear" w:color="auto" w:fill="auto"/>
          </w:tcPr>
          <w:p w14:paraId="17B09903" w14:textId="77777777" w:rsidR="00CA32C2" w:rsidRPr="002D255E" w:rsidRDefault="00CA32C2" w:rsidP="0051494A">
            <w:pPr>
              <w:spacing w:after="0"/>
              <w:rPr>
                <w:rFonts w:eastAsia="Times New Roman" w:cs="Arial"/>
                <w:lang w:eastAsia="en-GB"/>
              </w:rPr>
            </w:pPr>
            <w:r w:rsidRPr="002D255E">
              <w:rPr>
                <w:rFonts w:eastAsia="Times New Roman" w:cs="Arial"/>
                <w:lang w:eastAsia="en-GB"/>
              </w:rPr>
              <w:t>Withhold and discuss with specialist team.</w:t>
            </w:r>
          </w:p>
          <w:p w14:paraId="6897B92F" w14:textId="7920D310" w:rsidR="008D5964" w:rsidRPr="002D255E" w:rsidRDefault="008D5964" w:rsidP="008D5964">
            <w:pPr>
              <w:spacing w:after="0"/>
              <w:rPr>
                <w:rFonts w:eastAsia="Times New Roman" w:cs="Arial"/>
                <w:bCs/>
                <w:lang w:eastAsia="en-GB"/>
              </w:rPr>
            </w:pPr>
          </w:p>
        </w:tc>
      </w:tr>
      <w:tr w:rsidR="008D5964" w:rsidRPr="002D255E" w14:paraId="66089C4A" w14:textId="77777777" w:rsidTr="7234176C">
        <w:trPr>
          <w:trHeight w:val="78"/>
          <w:jc w:val="center"/>
        </w:trPr>
        <w:tc>
          <w:tcPr>
            <w:tcW w:w="5227" w:type="dxa"/>
            <w:gridSpan w:val="2"/>
            <w:shd w:val="clear" w:color="auto" w:fill="auto"/>
          </w:tcPr>
          <w:p w14:paraId="786F5C7A" w14:textId="195D512F" w:rsidR="008D5964" w:rsidRPr="002D255E" w:rsidRDefault="00CA32C2" w:rsidP="008D5964">
            <w:pPr>
              <w:spacing w:after="0"/>
              <w:rPr>
                <w:rFonts w:eastAsia="Times New Roman" w:cs="Arial"/>
                <w:b/>
                <w:lang w:eastAsia="en-GB"/>
              </w:rPr>
            </w:pPr>
            <w:r w:rsidRPr="002D255E">
              <w:rPr>
                <w:rFonts w:cstheme="minorHAnsi"/>
                <w:color w:val="000000"/>
              </w:rPr>
              <w:t xml:space="preserve">Mean cell </w:t>
            </w:r>
            <w:proofErr w:type="gramStart"/>
            <w:r w:rsidRPr="002D255E">
              <w:rPr>
                <w:rFonts w:cstheme="minorHAnsi"/>
                <w:color w:val="000000"/>
              </w:rPr>
              <w:t>volume  &gt;</w:t>
            </w:r>
            <w:proofErr w:type="gramEnd"/>
            <w:r w:rsidRPr="002D255E">
              <w:rPr>
                <w:rFonts w:cstheme="minorHAnsi"/>
                <w:color w:val="000000"/>
              </w:rPr>
              <w:t>105 fL</w:t>
            </w:r>
          </w:p>
        </w:tc>
        <w:tc>
          <w:tcPr>
            <w:tcW w:w="5228" w:type="dxa"/>
            <w:shd w:val="clear" w:color="auto" w:fill="auto"/>
          </w:tcPr>
          <w:p w14:paraId="359BEDDB"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Consider interruption in treatment. </w:t>
            </w:r>
          </w:p>
          <w:p w14:paraId="469F3D89" w14:textId="3A00C333" w:rsidR="008D5964" w:rsidRPr="002D255E" w:rsidRDefault="00CA32C2" w:rsidP="00CA32C2">
            <w:pPr>
              <w:spacing w:after="0"/>
              <w:rPr>
                <w:rFonts w:eastAsia="Times New Roman" w:cs="Arial"/>
                <w:b/>
                <w:lang w:eastAsia="en-GB"/>
              </w:rPr>
            </w:pPr>
            <w:r w:rsidRPr="002D255E">
              <w:rPr>
                <w:rFonts w:eastAsia="Times New Roman" w:cs="Arial"/>
                <w:bCs/>
                <w:lang w:eastAsia="en-GB"/>
              </w:rPr>
              <w:t>Check serum folate, B12, alcohol history and TSH and treat any underlying abnormality. If results of these additional investigations are normal discuss with specialist team urgently.</w:t>
            </w:r>
          </w:p>
        </w:tc>
      </w:tr>
      <w:tr w:rsidR="008D5964" w:rsidRPr="002D255E" w14:paraId="602C2B8E" w14:textId="77777777" w:rsidTr="7234176C">
        <w:trPr>
          <w:trHeight w:val="78"/>
          <w:jc w:val="center"/>
        </w:trPr>
        <w:tc>
          <w:tcPr>
            <w:tcW w:w="5227" w:type="dxa"/>
            <w:gridSpan w:val="2"/>
            <w:shd w:val="clear" w:color="auto" w:fill="auto"/>
          </w:tcPr>
          <w:p w14:paraId="760699F1" w14:textId="0DD39FB4" w:rsidR="008D5964" w:rsidRPr="002D255E" w:rsidRDefault="00CA32C2" w:rsidP="008D5964">
            <w:pPr>
              <w:spacing w:after="0"/>
              <w:rPr>
                <w:rFonts w:eastAsia="Times New Roman" w:cs="Arial"/>
                <w:bCs/>
                <w:lang w:eastAsia="en-GB"/>
              </w:rPr>
            </w:pPr>
            <w:r w:rsidRPr="002D255E">
              <w:rPr>
                <w:rFonts w:eastAsia="Times New Roman" w:cs="Arial"/>
                <w:bCs/>
                <w:lang w:eastAsia="en-GB"/>
              </w:rPr>
              <w:t>Signs or symptoms of bone marrow suppression, e.g. unexplained bleeding or bruising with or without sore throat, purpura, mouth ulcers.</w:t>
            </w:r>
          </w:p>
        </w:tc>
        <w:tc>
          <w:tcPr>
            <w:tcW w:w="5228" w:type="dxa"/>
            <w:shd w:val="clear" w:color="auto" w:fill="auto"/>
          </w:tcPr>
          <w:p w14:paraId="7360B5D2" w14:textId="5987EE6D" w:rsidR="008D5964" w:rsidRPr="002D255E" w:rsidRDefault="00CA32C2" w:rsidP="008D5964">
            <w:pPr>
              <w:spacing w:after="0"/>
              <w:rPr>
                <w:rFonts w:eastAsia="Times New Roman" w:cs="Arial"/>
                <w:lang w:eastAsia="en-GB"/>
              </w:rPr>
            </w:pPr>
            <w:r w:rsidRPr="002D255E">
              <w:rPr>
                <w:rFonts w:eastAsia="Times New Roman" w:cs="Arial"/>
                <w:lang w:eastAsia="en-GB"/>
              </w:rPr>
              <w:t>Check FBC immediately, withhold treatment while awaiting results, and discuss with the specialist team. See haematological monitoring above.</w:t>
            </w:r>
          </w:p>
        </w:tc>
      </w:tr>
      <w:tr w:rsidR="008D5964" w:rsidRPr="002D255E" w14:paraId="3ADBA703" w14:textId="77777777" w:rsidTr="7234176C">
        <w:trPr>
          <w:trHeight w:val="78"/>
          <w:jc w:val="center"/>
        </w:trPr>
        <w:tc>
          <w:tcPr>
            <w:tcW w:w="5227" w:type="dxa"/>
            <w:gridSpan w:val="2"/>
            <w:shd w:val="clear" w:color="auto" w:fill="auto"/>
          </w:tcPr>
          <w:p w14:paraId="7348BD5C" w14:textId="77777777" w:rsidR="00CA32C2" w:rsidRPr="002D255E" w:rsidRDefault="00CA32C2" w:rsidP="00CA32C2">
            <w:pPr>
              <w:spacing w:after="0"/>
              <w:rPr>
                <w:rFonts w:eastAsia="Times New Roman" w:cs="Arial"/>
                <w:b/>
                <w:bCs/>
                <w:lang w:eastAsia="en-GB"/>
              </w:rPr>
            </w:pPr>
            <w:r w:rsidRPr="002D255E">
              <w:rPr>
                <w:rFonts w:eastAsia="Times New Roman" w:cs="Arial"/>
                <w:b/>
                <w:bCs/>
                <w:lang w:eastAsia="en-GB"/>
              </w:rPr>
              <w:t xml:space="preserve">Infections: </w:t>
            </w:r>
          </w:p>
          <w:p w14:paraId="54080CBD" w14:textId="4895765F" w:rsidR="008D5964" w:rsidRPr="002D255E" w:rsidRDefault="00CA32C2" w:rsidP="00CA32C2">
            <w:pPr>
              <w:spacing w:after="0"/>
              <w:rPr>
                <w:rFonts w:eastAsia="Times New Roman" w:cs="Arial"/>
                <w:lang w:eastAsia="en-GB"/>
              </w:rPr>
            </w:pPr>
            <w:r w:rsidRPr="002D255E">
              <w:rPr>
                <w:rFonts w:eastAsia="Times New Roman" w:cs="Arial"/>
                <w:lang w:eastAsia="en-GB"/>
              </w:rPr>
              <w:t>Infection requiring antibiotics</w:t>
            </w:r>
          </w:p>
        </w:tc>
        <w:tc>
          <w:tcPr>
            <w:tcW w:w="5228" w:type="dxa"/>
            <w:shd w:val="clear" w:color="auto" w:fill="auto"/>
          </w:tcPr>
          <w:p w14:paraId="198FC094" w14:textId="0251C043" w:rsidR="008D5964" w:rsidRPr="002D255E" w:rsidRDefault="00CA32C2" w:rsidP="008D5964">
            <w:pPr>
              <w:spacing w:after="0"/>
              <w:rPr>
                <w:rFonts w:eastAsia="Times New Roman" w:cs="Arial"/>
                <w:lang w:eastAsia="en-GB"/>
              </w:rPr>
            </w:pPr>
            <w:r w:rsidRPr="002D255E">
              <w:rPr>
                <w:rFonts w:eastAsia="Times New Roman" w:cs="Arial"/>
                <w:lang w:eastAsia="en-GB"/>
              </w:rPr>
              <w:t>Temporarily withhold methotrexate until the patient has recovered. Consider additional investigations (e.g. FBC), if clinically appropriate.</w:t>
            </w:r>
          </w:p>
        </w:tc>
      </w:tr>
      <w:tr w:rsidR="008D5964" w:rsidRPr="002D255E" w14:paraId="60C0C622" w14:textId="77777777" w:rsidTr="7234176C">
        <w:trPr>
          <w:trHeight w:val="78"/>
          <w:jc w:val="center"/>
        </w:trPr>
        <w:tc>
          <w:tcPr>
            <w:tcW w:w="5227" w:type="dxa"/>
            <w:gridSpan w:val="2"/>
            <w:shd w:val="clear" w:color="auto" w:fill="auto"/>
          </w:tcPr>
          <w:p w14:paraId="3886BF9C" w14:textId="77777777" w:rsidR="00CA32C2" w:rsidRPr="002D255E" w:rsidRDefault="00CA32C2" w:rsidP="00CA32C2">
            <w:pPr>
              <w:spacing w:after="0"/>
              <w:rPr>
                <w:rFonts w:eastAsia="Times New Roman" w:cs="Arial"/>
                <w:b/>
                <w:lang w:eastAsia="en-GB"/>
              </w:rPr>
            </w:pPr>
            <w:r w:rsidRPr="002D255E">
              <w:rPr>
                <w:rFonts w:eastAsia="Times New Roman" w:cs="Arial"/>
                <w:b/>
                <w:lang w:eastAsia="en-GB"/>
              </w:rPr>
              <w:t>Liver function tests:</w:t>
            </w:r>
          </w:p>
          <w:p w14:paraId="24718C48"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ALT or AST &gt;100 units/L, or any sudden increases (e.g. double of baseline), OR </w:t>
            </w:r>
          </w:p>
          <w:p w14:paraId="331F5A02"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Unexplained fall in serum albumin &lt;30g/L</w:t>
            </w:r>
          </w:p>
          <w:p w14:paraId="26B69ADA" w14:textId="54CCCCE0" w:rsidR="008D5964" w:rsidRPr="002D255E" w:rsidRDefault="00CA32C2" w:rsidP="00CA32C2">
            <w:pPr>
              <w:spacing w:after="0"/>
              <w:rPr>
                <w:rFonts w:eastAsia="Times New Roman" w:cs="Arial"/>
                <w:b/>
                <w:lang w:eastAsia="en-GB"/>
              </w:rPr>
            </w:pPr>
            <w:r w:rsidRPr="002D255E">
              <w:rPr>
                <w:rFonts w:eastAsia="Times New Roman" w:cs="Arial"/>
                <w:bCs/>
                <w:lang w:eastAsia="en-GB"/>
              </w:rPr>
              <w:t>Jaundice</w:t>
            </w:r>
          </w:p>
        </w:tc>
        <w:tc>
          <w:tcPr>
            <w:tcW w:w="5228" w:type="dxa"/>
            <w:shd w:val="clear" w:color="auto" w:fill="auto"/>
          </w:tcPr>
          <w:p w14:paraId="3607E009"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Withhold and discuss with specialist team.</w:t>
            </w:r>
          </w:p>
          <w:p w14:paraId="17A2EF3D" w14:textId="672A8A0A" w:rsidR="008D5964" w:rsidRPr="002D255E" w:rsidRDefault="00CA32C2" w:rsidP="00CA32C2">
            <w:pPr>
              <w:spacing w:after="0"/>
              <w:rPr>
                <w:rFonts w:eastAsia="Times New Roman" w:cs="Arial"/>
                <w:b/>
                <w:lang w:eastAsia="en-GB"/>
              </w:rPr>
            </w:pPr>
            <w:r w:rsidRPr="002D255E">
              <w:rPr>
                <w:rFonts w:eastAsia="Times New Roman" w:cs="Arial"/>
                <w:bCs/>
                <w:lang w:eastAsia="en-GB"/>
              </w:rPr>
              <w:t>Assess for other causes of hepatic dysfunction such as alcohol history and drug interactions, including OTC or complementary medication.</w:t>
            </w:r>
          </w:p>
        </w:tc>
      </w:tr>
      <w:tr w:rsidR="008D5964" w:rsidRPr="002D255E" w14:paraId="121D5EF6" w14:textId="77777777" w:rsidTr="7234176C">
        <w:trPr>
          <w:trHeight w:val="78"/>
          <w:jc w:val="center"/>
        </w:trPr>
        <w:tc>
          <w:tcPr>
            <w:tcW w:w="5227" w:type="dxa"/>
            <w:gridSpan w:val="2"/>
            <w:shd w:val="clear" w:color="auto" w:fill="auto"/>
          </w:tcPr>
          <w:p w14:paraId="1BA32248" w14:textId="77777777" w:rsidR="00CA32C2" w:rsidRPr="002D255E" w:rsidRDefault="00CA32C2" w:rsidP="00CA32C2">
            <w:pPr>
              <w:spacing w:after="0"/>
              <w:rPr>
                <w:rFonts w:cs="Arial"/>
                <w:b/>
                <w:lang w:eastAsia="en-GB"/>
              </w:rPr>
            </w:pPr>
            <w:r w:rsidRPr="002D255E">
              <w:rPr>
                <w:rFonts w:cs="Arial"/>
                <w:b/>
                <w:lang w:eastAsia="en-GB"/>
              </w:rPr>
              <w:lastRenderedPageBreak/>
              <w:t xml:space="preserve">PIIINP </w:t>
            </w:r>
            <w:r w:rsidRPr="002D255E">
              <w:rPr>
                <w:rFonts w:cs="Arial"/>
                <w:bCs/>
                <w:lang w:eastAsia="en-GB"/>
              </w:rPr>
              <w:t>(psoriasis only)</w:t>
            </w:r>
          </w:p>
          <w:p w14:paraId="5C66EA23" w14:textId="77777777" w:rsidR="00CA32C2" w:rsidRPr="002D255E" w:rsidRDefault="00CA32C2" w:rsidP="00CA32C2">
            <w:pPr>
              <w:spacing w:after="0"/>
              <w:rPr>
                <w:rFonts w:cs="Arial"/>
                <w:bCs/>
                <w:lang w:eastAsia="en-GB"/>
              </w:rPr>
            </w:pPr>
            <w:r w:rsidRPr="002D255E">
              <w:rPr>
                <w:rFonts w:cs="Arial"/>
                <w:bCs/>
                <w:lang w:eastAsia="en-GB"/>
              </w:rPr>
              <w:t>Levels greater than:</w:t>
            </w:r>
          </w:p>
          <w:p w14:paraId="73313394" w14:textId="77777777" w:rsidR="00CA32C2" w:rsidRPr="002D255E" w:rsidRDefault="00CA32C2" w:rsidP="00CA32C2">
            <w:pPr>
              <w:numPr>
                <w:ilvl w:val="0"/>
                <w:numId w:val="33"/>
              </w:numPr>
              <w:spacing w:after="0"/>
              <w:rPr>
                <w:rFonts w:cs="Arial"/>
                <w:bCs/>
                <w:lang w:eastAsia="en-GB"/>
              </w:rPr>
            </w:pPr>
            <w:r w:rsidRPr="002D255E">
              <w:rPr>
                <w:rFonts w:cs="Arial"/>
                <w:bCs/>
                <w:lang w:eastAsia="en-GB"/>
              </w:rPr>
              <w:t>10 mg/L on one occasion</w:t>
            </w:r>
          </w:p>
          <w:p w14:paraId="1D7035F5" w14:textId="77777777" w:rsidR="0051494A" w:rsidRPr="002D255E" w:rsidRDefault="00CA32C2" w:rsidP="00CA32C2">
            <w:pPr>
              <w:numPr>
                <w:ilvl w:val="0"/>
                <w:numId w:val="33"/>
              </w:numPr>
              <w:spacing w:after="0"/>
              <w:rPr>
                <w:rFonts w:cs="Arial"/>
                <w:bCs/>
                <w:lang w:eastAsia="en-GB"/>
              </w:rPr>
            </w:pPr>
            <w:r w:rsidRPr="002D255E">
              <w:rPr>
                <w:rFonts w:cs="Arial"/>
                <w:bCs/>
                <w:lang w:eastAsia="en-GB"/>
              </w:rPr>
              <w:t>8.0 mg/L on two occasions</w:t>
            </w:r>
          </w:p>
          <w:p w14:paraId="44FF10ED" w14:textId="2110D2B5" w:rsidR="008D5964" w:rsidRPr="002D255E" w:rsidRDefault="00CA32C2" w:rsidP="00CA32C2">
            <w:pPr>
              <w:numPr>
                <w:ilvl w:val="0"/>
                <w:numId w:val="33"/>
              </w:numPr>
              <w:spacing w:after="0"/>
              <w:rPr>
                <w:rFonts w:cs="Arial"/>
                <w:bCs/>
                <w:lang w:eastAsia="en-GB"/>
              </w:rPr>
            </w:pPr>
            <w:r w:rsidRPr="002D255E">
              <w:rPr>
                <w:rFonts w:cs="Arial"/>
                <w:bCs/>
                <w:lang w:eastAsia="en-GB"/>
              </w:rPr>
              <w:t xml:space="preserve">4.2 mg/L on three occasions in a </w:t>
            </w:r>
            <w:proofErr w:type="gramStart"/>
            <w:r w:rsidRPr="002D255E">
              <w:rPr>
                <w:rFonts w:cs="Arial"/>
                <w:bCs/>
                <w:lang w:eastAsia="en-GB"/>
              </w:rPr>
              <w:t>12 month</w:t>
            </w:r>
            <w:proofErr w:type="gramEnd"/>
            <w:r w:rsidRPr="002D255E">
              <w:rPr>
                <w:rFonts w:cs="Arial"/>
                <w:bCs/>
                <w:lang w:eastAsia="en-GB"/>
              </w:rPr>
              <w:t xml:space="preserve"> period</w:t>
            </w:r>
          </w:p>
        </w:tc>
        <w:tc>
          <w:tcPr>
            <w:tcW w:w="5228" w:type="dxa"/>
            <w:shd w:val="clear" w:color="auto" w:fill="auto"/>
          </w:tcPr>
          <w:p w14:paraId="08391D15" w14:textId="5F7D1D95" w:rsidR="008D5964" w:rsidRPr="002D255E" w:rsidRDefault="00CA32C2" w:rsidP="008D5964">
            <w:pPr>
              <w:spacing w:after="0"/>
              <w:rPr>
                <w:rFonts w:cs="Arial"/>
                <w:lang w:eastAsia="en-GB"/>
              </w:rPr>
            </w:pPr>
            <w:r w:rsidRPr="002D255E">
              <w:rPr>
                <w:rFonts w:cs="Arial"/>
                <w:lang w:eastAsia="en-GB"/>
              </w:rPr>
              <w:t>Discuss with specialist team, with urgency dictated by clinical condition and liver function test results.</w:t>
            </w:r>
          </w:p>
        </w:tc>
      </w:tr>
      <w:tr w:rsidR="008D5964" w:rsidRPr="002D255E" w14:paraId="17877724" w14:textId="77777777" w:rsidTr="7234176C">
        <w:trPr>
          <w:trHeight w:val="78"/>
          <w:jc w:val="center"/>
        </w:trPr>
        <w:tc>
          <w:tcPr>
            <w:tcW w:w="5227" w:type="dxa"/>
            <w:gridSpan w:val="2"/>
            <w:tcBorders>
              <w:bottom w:val="single" w:sz="4" w:space="0" w:color="auto"/>
            </w:tcBorders>
            <w:shd w:val="clear" w:color="auto" w:fill="auto"/>
          </w:tcPr>
          <w:p w14:paraId="7DCD8487" w14:textId="77777777" w:rsidR="00CA32C2" w:rsidRPr="002D255E" w:rsidRDefault="00CA32C2" w:rsidP="00CA32C2">
            <w:pPr>
              <w:spacing w:after="0"/>
              <w:rPr>
                <w:rFonts w:eastAsia="Times New Roman" w:cs="Arial"/>
                <w:lang w:eastAsia="en-GB"/>
              </w:rPr>
            </w:pPr>
            <w:r w:rsidRPr="002D255E">
              <w:rPr>
                <w:rFonts w:eastAsia="Times New Roman" w:cs="Arial"/>
                <w:b/>
                <w:lang w:eastAsia="en-GB"/>
              </w:rPr>
              <w:t>Renal function</w:t>
            </w:r>
            <w:r w:rsidRPr="002D255E">
              <w:rPr>
                <w:rFonts w:eastAsia="Times New Roman" w:cs="Arial"/>
                <w:lang w:eastAsia="en-GB"/>
              </w:rPr>
              <w:t xml:space="preserve">: </w:t>
            </w:r>
          </w:p>
          <w:p w14:paraId="0EC60364" w14:textId="50622BDF" w:rsidR="008D5964" w:rsidRPr="002D255E" w:rsidRDefault="00CA32C2" w:rsidP="00CA32C2">
            <w:pPr>
              <w:spacing w:after="0"/>
              <w:rPr>
                <w:rFonts w:eastAsia="Times New Roman" w:cs="Arial"/>
                <w:lang w:eastAsia="en-GB"/>
              </w:rPr>
            </w:pPr>
            <w:r w:rsidRPr="002D255E">
              <w:rPr>
                <w:rFonts w:eastAsia="Times New Roman" w:cs="Arial"/>
                <w:lang w:eastAsia="en-GB"/>
              </w:rPr>
              <w:t xml:space="preserve">Creatinine </w:t>
            </w:r>
            <w:proofErr w:type="gramStart"/>
            <w:r w:rsidRPr="002D255E">
              <w:rPr>
                <w:rFonts w:eastAsia="Times New Roman" w:cs="Arial"/>
                <w:lang w:eastAsia="en-GB"/>
              </w:rPr>
              <w:t>increase</w:t>
            </w:r>
            <w:proofErr w:type="gramEnd"/>
            <w:r w:rsidRPr="002D255E">
              <w:rPr>
                <w:rFonts w:eastAsia="Times New Roman" w:cs="Arial"/>
                <w:lang w:eastAsia="en-GB"/>
              </w:rPr>
              <w:t xml:space="preserve"> of greater than 30% from baseline in the last 12 months, or CrCl reduces to &lt;60ml/min</w:t>
            </w:r>
          </w:p>
        </w:tc>
        <w:tc>
          <w:tcPr>
            <w:tcW w:w="5228" w:type="dxa"/>
            <w:tcBorders>
              <w:bottom w:val="single" w:sz="4" w:space="0" w:color="auto"/>
            </w:tcBorders>
            <w:shd w:val="clear" w:color="auto" w:fill="auto"/>
          </w:tcPr>
          <w:p w14:paraId="5D7CCB13" w14:textId="4D510ACE" w:rsidR="008D5964" w:rsidRPr="002D255E" w:rsidRDefault="00CA32C2" w:rsidP="00CA32C2">
            <w:pPr>
              <w:spacing w:after="0"/>
              <w:rPr>
                <w:rFonts w:eastAsia="Times New Roman" w:cs="Arial"/>
                <w:lang w:eastAsia="en-GB"/>
              </w:rPr>
            </w:pPr>
            <w:r w:rsidRPr="002D255E">
              <w:rPr>
                <w:rFonts w:eastAsia="Times New Roman" w:cs="Arial"/>
                <w:lang w:eastAsia="en-GB"/>
              </w:rPr>
              <w:t>Withhold and discuss with specialist team.</w:t>
            </w:r>
          </w:p>
        </w:tc>
      </w:tr>
      <w:tr w:rsidR="00CA32C2" w:rsidRPr="002D255E" w14:paraId="12B2F548" w14:textId="77777777" w:rsidTr="7234176C">
        <w:trPr>
          <w:trHeight w:val="78"/>
          <w:jc w:val="center"/>
        </w:trPr>
        <w:tc>
          <w:tcPr>
            <w:tcW w:w="5227" w:type="dxa"/>
            <w:gridSpan w:val="2"/>
            <w:tcBorders>
              <w:bottom w:val="single" w:sz="4" w:space="0" w:color="auto"/>
            </w:tcBorders>
            <w:shd w:val="clear" w:color="auto" w:fill="auto"/>
          </w:tcPr>
          <w:p w14:paraId="7FBF29D3" w14:textId="77777777" w:rsidR="00CA32C2" w:rsidRPr="002D255E" w:rsidRDefault="00CA32C2" w:rsidP="00CA32C2">
            <w:pPr>
              <w:spacing w:after="0"/>
              <w:rPr>
                <w:rFonts w:eastAsia="Times New Roman" w:cs="Arial"/>
                <w:b/>
                <w:lang w:eastAsia="en-GB"/>
              </w:rPr>
            </w:pPr>
            <w:r w:rsidRPr="002D255E">
              <w:rPr>
                <w:rFonts w:eastAsia="Times New Roman" w:cs="Arial"/>
                <w:b/>
                <w:lang w:eastAsia="en-GB"/>
              </w:rPr>
              <w:t>Gastrointestinal disorders:</w:t>
            </w:r>
          </w:p>
          <w:p w14:paraId="63B47D09"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Nausea </w:t>
            </w:r>
          </w:p>
          <w:p w14:paraId="7B28C277" w14:textId="77777777" w:rsidR="00CA32C2" w:rsidRPr="002D255E" w:rsidRDefault="00CA32C2" w:rsidP="00CA32C2">
            <w:pPr>
              <w:spacing w:after="0"/>
              <w:rPr>
                <w:rFonts w:eastAsia="Times New Roman" w:cs="Arial"/>
                <w:b/>
                <w:lang w:eastAsia="en-GB"/>
              </w:rPr>
            </w:pPr>
          </w:p>
        </w:tc>
        <w:tc>
          <w:tcPr>
            <w:tcW w:w="5228" w:type="dxa"/>
            <w:tcBorders>
              <w:bottom w:val="single" w:sz="4" w:space="0" w:color="auto"/>
            </w:tcBorders>
            <w:shd w:val="clear" w:color="auto" w:fill="auto"/>
          </w:tcPr>
          <w:p w14:paraId="65B959B2" w14:textId="35EEFB0F" w:rsidR="00CA32C2" w:rsidRPr="002D255E" w:rsidRDefault="00CA32C2" w:rsidP="00CA32C2">
            <w:pPr>
              <w:tabs>
                <w:tab w:val="left" w:pos="1089"/>
              </w:tabs>
              <w:spacing w:after="0"/>
              <w:rPr>
                <w:rFonts w:eastAsia="Times New Roman" w:cs="Arial"/>
                <w:lang w:eastAsia="en-GB"/>
              </w:rPr>
            </w:pPr>
            <w:r w:rsidRPr="002D255E">
              <w:rPr>
                <w:rFonts w:eastAsia="Times New Roman" w:cstheme="minorHAnsi"/>
                <w:lang w:eastAsia="en-GB"/>
              </w:rPr>
              <w:t>Review for reversible causes and treat as appropriate. Enquire which day of the week the patient takes their methotrexate, and which day(s) they take folic acid and confirm against the patient’s records. Discuss with specialist team if persistent or severe. Switch to subcutaneous therapy may be indicated, under specialist advice.</w:t>
            </w:r>
          </w:p>
        </w:tc>
      </w:tr>
      <w:tr w:rsidR="00CA32C2" w:rsidRPr="002D255E" w14:paraId="4BA0B447" w14:textId="77777777" w:rsidTr="7234176C">
        <w:trPr>
          <w:trHeight w:val="78"/>
          <w:jc w:val="center"/>
        </w:trPr>
        <w:tc>
          <w:tcPr>
            <w:tcW w:w="5227" w:type="dxa"/>
            <w:gridSpan w:val="2"/>
            <w:tcBorders>
              <w:bottom w:val="single" w:sz="4" w:space="0" w:color="auto"/>
            </w:tcBorders>
            <w:shd w:val="clear" w:color="auto" w:fill="auto"/>
          </w:tcPr>
          <w:p w14:paraId="5AB96B85" w14:textId="7C50F093" w:rsidR="00CA32C2" w:rsidRPr="002D255E" w:rsidRDefault="00D52EFD" w:rsidP="00CA32C2">
            <w:pPr>
              <w:spacing w:after="0"/>
              <w:rPr>
                <w:rFonts w:eastAsia="Times New Roman" w:cs="Arial"/>
                <w:bCs/>
                <w:lang w:eastAsia="en-GB"/>
              </w:rPr>
            </w:pPr>
            <w:r w:rsidRPr="002D255E">
              <w:rPr>
                <w:rFonts w:eastAsia="Times New Roman" w:cs="Arial"/>
                <w:bCs/>
                <w:lang w:eastAsia="en-GB"/>
              </w:rPr>
              <w:t>Diarrhoea, ulcerative stomatitis, haematemesis, black or bloody stools, or suspected pancreatitis</w:t>
            </w:r>
          </w:p>
        </w:tc>
        <w:tc>
          <w:tcPr>
            <w:tcW w:w="5228" w:type="dxa"/>
            <w:tcBorders>
              <w:bottom w:val="single" w:sz="4" w:space="0" w:color="auto"/>
            </w:tcBorders>
            <w:shd w:val="clear" w:color="auto" w:fill="auto"/>
          </w:tcPr>
          <w:p w14:paraId="165EBDB6" w14:textId="62CCC177" w:rsidR="00CA32C2"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Withhold and discuss with specialist team.</w:t>
            </w:r>
          </w:p>
        </w:tc>
      </w:tr>
      <w:tr w:rsidR="00D52EFD" w:rsidRPr="002D255E" w14:paraId="6FCCE817" w14:textId="77777777" w:rsidTr="7234176C">
        <w:trPr>
          <w:trHeight w:val="78"/>
          <w:jc w:val="center"/>
        </w:trPr>
        <w:tc>
          <w:tcPr>
            <w:tcW w:w="5227" w:type="dxa"/>
            <w:gridSpan w:val="2"/>
            <w:tcBorders>
              <w:bottom w:val="single" w:sz="4" w:space="0" w:color="auto"/>
            </w:tcBorders>
            <w:shd w:val="clear" w:color="auto" w:fill="auto"/>
          </w:tcPr>
          <w:p w14:paraId="068F63E1" w14:textId="77777777" w:rsidR="00D52EFD" w:rsidRPr="002D255E" w:rsidRDefault="00D52EFD" w:rsidP="00D52EFD">
            <w:pPr>
              <w:spacing w:after="0"/>
              <w:rPr>
                <w:rFonts w:eastAsia="Times New Roman" w:cs="Arial"/>
                <w:b/>
                <w:bCs/>
                <w:lang w:eastAsia="en-GB"/>
              </w:rPr>
            </w:pPr>
            <w:r w:rsidRPr="002D255E">
              <w:rPr>
                <w:rFonts w:eastAsia="Times New Roman" w:cs="Arial"/>
                <w:b/>
                <w:bCs/>
                <w:lang w:eastAsia="en-GB"/>
              </w:rPr>
              <w:t xml:space="preserve">Symptoms of interstitial lung disease </w:t>
            </w:r>
          </w:p>
          <w:p w14:paraId="320DD698" w14:textId="45F761B1" w:rsidR="00D52EFD" w:rsidRPr="002D255E" w:rsidRDefault="00D52EFD" w:rsidP="00D52EFD">
            <w:pPr>
              <w:spacing w:after="0"/>
              <w:rPr>
                <w:rFonts w:eastAsia="Times New Roman" w:cs="Arial"/>
                <w:bCs/>
                <w:lang w:eastAsia="en-GB"/>
              </w:rPr>
            </w:pPr>
            <w:r w:rsidRPr="002D255E">
              <w:rPr>
                <w:rFonts w:eastAsia="Times New Roman" w:cs="Arial"/>
                <w:bCs/>
                <w:lang w:eastAsia="en-GB"/>
              </w:rPr>
              <w:t>e.g. persistent cough, dyspnoea, fever</w:t>
            </w:r>
          </w:p>
        </w:tc>
        <w:tc>
          <w:tcPr>
            <w:tcW w:w="5228" w:type="dxa"/>
            <w:tcBorders>
              <w:bottom w:val="single" w:sz="4" w:space="0" w:color="auto"/>
            </w:tcBorders>
            <w:shd w:val="clear" w:color="auto" w:fill="auto"/>
          </w:tcPr>
          <w:p w14:paraId="57EE6606" w14:textId="43BA30F7" w:rsidR="00D52EFD"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D52EFD" w:rsidRPr="002D255E" w14:paraId="782396B4" w14:textId="77777777" w:rsidTr="7234176C">
        <w:trPr>
          <w:trHeight w:val="78"/>
          <w:jc w:val="center"/>
        </w:trPr>
        <w:tc>
          <w:tcPr>
            <w:tcW w:w="5227" w:type="dxa"/>
            <w:gridSpan w:val="2"/>
            <w:tcBorders>
              <w:bottom w:val="single" w:sz="4" w:space="0" w:color="auto"/>
            </w:tcBorders>
            <w:shd w:val="clear" w:color="auto" w:fill="auto"/>
          </w:tcPr>
          <w:p w14:paraId="2BC768C6" w14:textId="3549CE78" w:rsidR="00D52EFD" w:rsidRPr="002D255E" w:rsidRDefault="00D52EFD" w:rsidP="00CA32C2">
            <w:pPr>
              <w:spacing w:after="0"/>
              <w:rPr>
                <w:rFonts w:eastAsia="Times New Roman" w:cs="Arial"/>
                <w:bCs/>
                <w:lang w:eastAsia="en-GB"/>
              </w:rPr>
            </w:pPr>
            <w:r w:rsidRPr="002D255E">
              <w:rPr>
                <w:rFonts w:eastAsia="Times New Roman" w:cs="Arial"/>
                <w:b/>
                <w:bCs/>
                <w:lang w:eastAsia="en-GB"/>
              </w:rPr>
              <w:t>Photosensitivity</w:t>
            </w:r>
          </w:p>
        </w:tc>
        <w:tc>
          <w:tcPr>
            <w:tcW w:w="5228" w:type="dxa"/>
            <w:tcBorders>
              <w:bottom w:val="single" w:sz="4" w:space="0" w:color="auto"/>
            </w:tcBorders>
            <w:shd w:val="clear" w:color="auto" w:fill="auto"/>
          </w:tcPr>
          <w:p w14:paraId="1C0B4A06" w14:textId="6652ABF5" w:rsidR="00D52EFD"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 xml:space="preserve">Continue methotrexate. Reinforce appropriate self-care </w:t>
            </w:r>
            <w:proofErr w:type="gramStart"/>
            <w:r w:rsidRPr="002D255E">
              <w:rPr>
                <w:rFonts w:eastAsia="Times New Roman" w:cstheme="minorHAnsi"/>
                <w:lang w:eastAsia="en-GB"/>
              </w:rPr>
              <w:t>e.g.</w:t>
            </w:r>
            <w:proofErr w:type="gramEnd"/>
            <w:r w:rsidRPr="002D255E">
              <w:rPr>
                <w:rFonts w:eastAsia="Times New Roman" w:cstheme="minorHAnsi"/>
                <w:lang w:eastAsia="en-GB"/>
              </w:rPr>
              <w:t xml:space="preserve"> sun avoidance and purchasing of a broad spectrum sunscreen (at least SPF30).</w:t>
            </w:r>
          </w:p>
        </w:tc>
      </w:tr>
      <w:tr w:rsidR="00D52EFD" w:rsidRPr="002D255E" w14:paraId="6A873BD7" w14:textId="77777777" w:rsidTr="7234176C">
        <w:trPr>
          <w:trHeight w:val="78"/>
          <w:jc w:val="center"/>
        </w:trPr>
        <w:tc>
          <w:tcPr>
            <w:tcW w:w="5227" w:type="dxa"/>
            <w:gridSpan w:val="2"/>
            <w:tcBorders>
              <w:bottom w:val="single" w:sz="4" w:space="0" w:color="auto"/>
            </w:tcBorders>
            <w:shd w:val="clear" w:color="auto" w:fill="auto"/>
          </w:tcPr>
          <w:p w14:paraId="09B81C07" w14:textId="2D9B2C5A" w:rsidR="00D52EFD" w:rsidRPr="002D255E" w:rsidRDefault="000978B8" w:rsidP="00CA32C2">
            <w:pPr>
              <w:spacing w:after="0"/>
              <w:rPr>
                <w:rFonts w:eastAsia="Times New Roman" w:cs="Arial"/>
                <w:bCs/>
                <w:lang w:eastAsia="en-GB"/>
              </w:rPr>
            </w:pPr>
            <w:r w:rsidRPr="002D255E">
              <w:rPr>
                <w:rFonts w:eastAsia="Times New Roman" w:cs="Arial"/>
                <w:b/>
                <w:bCs/>
                <w:lang w:eastAsia="en-GB"/>
              </w:rPr>
              <w:t>Pregnancy</w:t>
            </w:r>
          </w:p>
        </w:tc>
        <w:tc>
          <w:tcPr>
            <w:tcW w:w="5228" w:type="dxa"/>
            <w:tcBorders>
              <w:bottom w:val="single" w:sz="4" w:space="0" w:color="auto"/>
            </w:tcBorders>
            <w:shd w:val="clear" w:color="auto" w:fill="auto"/>
          </w:tcPr>
          <w:p w14:paraId="545C62D3" w14:textId="77777777" w:rsidR="000978B8" w:rsidRPr="002D255E" w:rsidRDefault="000978B8" w:rsidP="000978B8">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pregnant patients, stop methotrexate immediately and prescribe folic acid 5 mg/day. Discuss with specialist team urgently.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 xml:space="preserve">. </w:t>
            </w:r>
          </w:p>
          <w:p w14:paraId="7717E3B3" w14:textId="61BABFC9" w:rsidR="00D52EFD" w:rsidRPr="002D255E" w:rsidRDefault="000978B8" w:rsidP="000978B8">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pregnancies with paternal exposure,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w:t>
            </w:r>
          </w:p>
        </w:tc>
      </w:tr>
      <w:tr w:rsidR="008D5964" w:rsidRPr="002D255E" w14:paraId="2008B3A6" w14:textId="77777777" w:rsidTr="7234176C">
        <w:trPr>
          <w:jc w:val="center"/>
        </w:trPr>
        <w:tc>
          <w:tcPr>
            <w:tcW w:w="10455" w:type="dxa"/>
            <w:gridSpan w:val="3"/>
            <w:tcBorders>
              <w:bottom w:val="nil"/>
            </w:tcBorders>
            <w:shd w:val="clear" w:color="auto" w:fill="F2F2F2" w:themeFill="background1" w:themeFillShade="F2"/>
          </w:tcPr>
          <w:p w14:paraId="077ED3AB" w14:textId="17AE4BBA" w:rsidR="008D5964" w:rsidRPr="002D255E" w:rsidRDefault="008D5964" w:rsidP="008D5964">
            <w:pPr>
              <w:pStyle w:val="Heading1"/>
              <w:tabs>
                <w:tab w:val="right" w:pos="10240"/>
              </w:tabs>
              <w:ind w:left="599" w:hanging="599"/>
              <w:rPr>
                <w:lang w:eastAsia="en-GB"/>
              </w:rPr>
            </w:pPr>
            <w:bookmarkStart w:id="11" w:name="Eleven_advice_to_patients"/>
            <w:r w:rsidRPr="002D255E">
              <w:rPr>
                <w:lang w:eastAsia="en-GB"/>
              </w:rPr>
              <w:lastRenderedPageBreak/>
              <w:t>Advice to patients and carers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1"/>
          <w:p w14:paraId="3F28EC94" w14:textId="278AF31B" w:rsidR="008D5964" w:rsidRPr="002D255E" w:rsidRDefault="008D5964" w:rsidP="008D5964">
            <w:pPr>
              <w:rPr>
                <w:lang w:eastAsia="en-GB"/>
              </w:rPr>
            </w:pPr>
            <w:r w:rsidRPr="002D255E">
              <w:rPr>
                <w:lang w:eastAsia="en-GB"/>
              </w:rPr>
              <w:t xml:space="preserve">The specialist will counsel the patient </w:t>
            </w:r>
            <w:proofErr w:type="gramStart"/>
            <w:r w:rsidRPr="002D255E">
              <w:rPr>
                <w:lang w:eastAsia="en-GB"/>
              </w:rPr>
              <w:t>with regard to</w:t>
            </w:r>
            <w:proofErr w:type="gramEnd"/>
            <w:r w:rsidRPr="002D255E">
              <w:rPr>
                <w:lang w:eastAsia="en-GB"/>
              </w:rPr>
              <w:t xml:space="preserve"> the benefits and risks of treatment and will provide the patient with any relevant information and advice, including patient information leaflets on individual medicines.</w:t>
            </w:r>
          </w:p>
        </w:tc>
      </w:tr>
      <w:tr w:rsidR="000978B8" w:rsidRPr="002D255E" w14:paraId="2A2B1EB7" w14:textId="77777777" w:rsidTr="7234176C">
        <w:trPr>
          <w:jc w:val="center"/>
        </w:trPr>
        <w:tc>
          <w:tcPr>
            <w:tcW w:w="10455" w:type="dxa"/>
            <w:gridSpan w:val="3"/>
            <w:tcBorders>
              <w:top w:val="nil"/>
              <w:bottom w:val="single" w:sz="4" w:space="0" w:color="auto"/>
            </w:tcBorders>
            <w:shd w:val="clear" w:color="auto" w:fill="auto"/>
          </w:tcPr>
          <w:p w14:paraId="429A3470" w14:textId="77777777" w:rsidR="000978B8" w:rsidRPr="002D255E" w:rsidRDefault="000978B8" w:rsidP="000978B8">
            <w:pPr>
              <w:spacing w:before="60" w:after="60" w:line="240" w:lineRule="auto"/>
              <w:rPr>
                <w:rFonts w:eastAsia="Times New Roman" w:cs="Arial"/>
                <w:b/>
                <w:szCs w:val="24"/>
                <w:lang w:eastAsia="en-GB"/>
              </w:rPr>
            </w:pPr>
            <w:r w:rsidRPr="002D255E">
              <w:rPr>
                <w:rFonts w:eastAsia="Times New Roman" w:cs="Arial"/>
                <w:b/>
                <w:szCs w:val="24"/>
                <w:lang w:eastAsia="en-GB"/>
              </w:rPr>
              <w:t xml:space="preserve">The patient should be advised to report any of the following signs or symptoms to their primary care prescriber without delay:          </w:t>
            </w:r>
          </w:p>
          <w:p w14:paraId="30DA8986"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Symptoms of </w:t>
            </w:r>
            <w:proofErr w:type="gramStart"/>
            <w:r w:rsidRPr="002D255E">
              <w:rPr>
                <w:rFonts w:eastAsia="Times New Roman" w:cs="Arial"/>
                <w:szCs w:val="24"/>
                <w:lang w:eastAsia="en-GB"/>
              </w:rPr>
              <w:t>chickenpox, or</w:t>
            </w:r>
            <w:proofErr w:type="gramEnd"/>
            <w:r w:rsidRPr="002D255E">
              <w:rPr>
                <w:rFonts w:eastAsia="Times New Roman" w:cs="Arial"/>
                <w:szCs w:val="24"/>
                <w:lang w:eastAsia="en-GB"/>
              </w:rPr>
              <w:t xml:space="preserve"> contact with a person with chickenpox or shingles.</w:t>
            </w:r>
          </w:p>
          <w:p w14:paraId="4ADAB58B"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Persistent cough, shortness of breath, or any other problems with breathing.</w:t>
            </w:r>
          </w:p>
          <w:p w14:paraId="4373637F"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Sore throat, mouth ulcers, high temperature, skin rash, swollen glands, or any other signs or symptoms of infection</w:t>
            </w:r>
          </w:p>
          <w:p w14:paraId="3CBCDC59"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Signs or symptoms of liver problems, such as yellow skin or eyes (jaundice), itching all over, nausea or vomiting.</w:t>
            </w:r>
          </w:p>
          <w:p w14:paraId="345E1AAC"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Swelling of the hands, feet, or ankles</w:t>
            </w:r>
          </w:p>
          <w:p w14:paraId="1932183F"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Unexplained bleeding or bruising, black stools, or blood in the vomit or stools.</w:t>
            </w:r>
          </w:p>
          <w:p w14:paraId="31D8E19C"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Suspected or confirmed pregnancy. </w:t>
            </w:r>
          </w:p>
          <w:p w14:paraId="6853E467" w14:textId="77777777" w:rsidR="000978B8" w:rsidRPr="002D255E" w:rsidRDefault="000978B8" w:rsidP="000978B8">
            <w:pPr>
              <w:spacing w:before="60" w:after="60" w:line="240" w:lineRule="auto"/>
              <w:rPr>
                <w:rFonts w:eastAsia="Times New Roman" w:cs="Arial"/>
                <w:szCs w:val="24"/>
                <w:lang w:eastAsia="en-GB"/>
              </w:rPr>
            </w:pPr>
          </w:p>
          <w:p w14:paraId="756E2F3D" w14:textId="77777777" w:rsidR="000978B8" w:rsidRPr="002D255E" w:rsidRDefault="000978B8" w:rsidP="000978B8">
            <w:pPr>
              <w:spacing w:before="60" w:after="60" w:line="240" w:lineRule="auto"/>
              <w:rPr>
                <w:rFonts w:eastAsia="Times New Roman" w:cs="Arial"/>
                <w:b/>
                <w:szCs w:val="24"/>
                <w:lang w:eastAsia="en-GB"/>
              </w:rPr>
            </w:pPr>
            <w:r w:rsidRPr="002D255E">
              <w:rPr>
                <w:rFonts w:eastAsia="Times New Roman" w:cs="Arial"/>
                <w:b/>
                <w:szCs w:val="24"/>
                <w:lang w:eastAsia="en-GB"/>
              </w:rPr>
              <w:t>The patient and/or carer should be advised:</w:t>
            </w:r>
          </w:p>
          <w:p w14:paraId="1F171F9D"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What shared care means for their treatment, what to expect, and their responsibilities under shared care. </w:t>
            </w:r>
          </w:p>
          <w:p w14:paraId="5524859A"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Methotrexate is taken </w:t>
            </w:r>
            <w:r w:rsidRPr="002D255E">
              <w:rPr>
                <w:rFonts w:eastAsia="Times New Roman" w:cs="Arial"/>
                <w:b/>
                <w:szCs w:val="24"/>
                <w:u w:val="single"/>
                <w:lang w:eastAsia="en-GB"/>
              </w:rPr>
              <w:t xml:space="preserve">once </w:t>
            </w:r>
            <w:proofErr w:type="gramStart"/>
            <w:r w:rsidRPr="002D255E">
              <w:rPr>
                <w:rFonts w:eastAsia="Times New Roman" w:cs="Arial"/>
                <w:b/>
                <w:szCs w:val="24"/>
                <w:u w:val="single"/>
                <w:lang w:eastAsia="en-GB"/>
              </w:rPr>
              <w:t>weekly</w:t>
            </w:r>
            <w:r w:rsidRPr="002D255E">
              <w:rPr>
                <w:rFonts w:eastAsia="Times New Roman" w:cs="Arial"/>
                <w:szCs w:val="24"/>
                <w:lang w:eastAsia="en-GB"/>
              </w:rPr>
              <w:t>, and</w:t>
            </w:r>
            <w:proofErr w:type="gramEnd"/>
            <w:r w:rsidRPr="002D255E">
              <w:rPr>
                <w:rFonts w:eastAsia="Times New Roman" w:cs="Arial"/>
                <w:szCs w:val="24"/>
                <w:lang w:eastAsia="en-GB"/>
              </w:rPr>
              <w:t xml:space="preserve"> taking it more frequently can be dangerous. If a patient thinks they have taken too much methotrexate they should immediately seek advice from their prescriber, or NHS 111. </w:t>
            </w:r>
          </w:p>
          <w:p w14:paraId="75264E4B"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For patients taking tablets, that they will only ever be prescribed methotrexate 2.5 mg tablets. </w:t>
            </w:r>
            <w:r w:rsidRPr="002D255E">
              <w:rPr>
                <w:rFonts w:eastAsia="Times New Roman" w:cs="Arial"/>
                <w:b/>
                <w:szCs w:val="24"/>
                <w:u w:val="single"/>
                <w:lang w:eastAsia="en-GB"/>
              </w:rPr>
              <w:t>Patients who receive 10 mg tablets should always question the discrepancy</w:t>
            </w:r>
            <w:r w:rsidRPr="002D255E">
              <w:rPr>
                <w:rFonts w:eastAsia="Times New Roman" w:cs="Arial"/>
                <w:szCs w:val="24"/>
                <w:lang w:eastAsia="en-GB"/>
              </w:rPr>
              <w:t xml:space="preserve">. </w:t>
            </w:r>
          </w:p>
          <w:p w14:paraId="59967BEB"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Which day or days they should take their folic acid, with emphasis that methotrexate and folic acid should not be taken on the same day. </w:t>
            </w:r>
          </w:p>
          <w:p w14:paraId="7D1CDD21"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Moderate their alcohol intake to no more than 14 units per week while taking methotrexate.</w:t>
            </w:r>
            <w:r w:rsidRPr="002D255E">
              <w:rPr>
                <w:rFonts w:cs="Arial"/>
                <w:szCs w:val="24"/>
              </w:rPr>
              <w:t xml:space="preserve"> More information can be found at </w:t>
            </w:r>
            <w:hyperlink r:id="rId42" w:history="1">
              <w:r w:rsidRPr="002D255E">
                <w:rPr>
                  <w:rStyle w:val="Hyperlink"/>
                  <w:rFonts w:cs="Arial"/>
                  <w:szCs w:val="24"/>
                </w:rPr>
                <w:t>https://www.nhs.uk/live-well/alcohol-support/calculating-alcohol-units/</w:t>
              </w:r>
            </w:hyperlink>
            <w:r w:rsidRPr="002D255E">
              <w:rPr>
                <w:rFonts w:cs="Arial"/>
                <w:szCs w:val="24"/>
              </w:rPr>
              <w:t>.</w:t>
            </w:r>
            <w:r w:rsidRPr="002D255E">
              <w:rPr>
                <w:rFonts w:eastAsia="Times New Roman" w:cs="Arial"/>
                <w:szCs w:val="24"/>
                <w:lang w:eastAsia="en-GB"/>
              </w:rPr>
              <w:t xml:space="preserve"> Taking alcohol and methotrexate together increases the risk of liver injury. </w:t>
            </w:r>
          </w:p>
          <w:p w14:paraId="575C375E" w14:textId="77777777" w:rsidR="000978B8" w:rsidRPr="002D255E" w:rsidRDefault="000978B8" w:rsidP="000978B8">
            <w:pPr>
              <w:pStyle w:val="Default"/>
              <w:numPr>
                <w:ilvl w:val="0"/>
                <w:numId w:val="3"/>
              </w:numPr>
              <w:spacing w:before="60" w:after="60"/>
              <w:ind w:left="357" w:hanging="357"/>
              <w:contextualSpacing/>
              <w:rPr>
                <w:bCs/>
                <w:color w:val="auto"/>
              </w:rPr>
            </w:pPr>
            <w:r w:rsidRPr="002D255E">
              <w:rPr>
                <w:bCs/>
                <w:iCs/>
                <w:color w:val="auto"/>
              </w:rPr>
              <w:t>Tell anyone who prescribes them a medicine that they are taking methotrexate. Always ask a pharmacist before purchasing any medicines over the counter, including herbal remedies, and ask if they are safe.</w:t>
            </w:r>
          </w:p>
          <w:p w14:paraId="07C4FF12"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Skin may be more sensitive to exposure to UV light while taking methotrexate. If this occurs use appropriate self-care: </w:t>
            </w:r>
            <w:proofErr w:type="gramStart"/>
            <w:r w:rsidRPr="002D255E">
              <w:rPr>
                <w:rFonts w:eastAsia="Times New Roman" w:cs="Arial"/>
                <w:szCs w:val="24"/>
                <w:lang w:eastAsia="en-GB"/>
              </w:rPr>
              <w:t>e.g.</w:t>
            </w:r>
            <w:proofErr w:type="gramEnd"/>
            <w:r w:rsidRPr="002D255E">
              <w:rPr>
                <w:rFonts w:eastAsia="Times New Roman" w:cs="Arial"/>
                <w:szCs w:val="24"/>
                <w:lang w:eastAsia="en-GB"/>
              </w:rPr>
              <w:t xml:space="preserve"> sun avoidance, protective clothing, avoiding tanning (including tanning beds) and to purchase and use a broad spectrum sunscreen (at least SPF30).  </w:t>
            </w:r>
          </w:p>
          <w:p w14:paraId="2B7A1AED"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To use effective contraception,</w:t>
            </w:r>
            <w:r w:rsidRPr="002D255E">
              <w:rPr>
                <w:rFonts w:cs="Arial"/>
                <w:szCs w:val="24"/>
              </w:rPr>
              <w:t xml:space="preserve"> and to </w:t>
            </w:r>
            <w:r w:rsidRPr="002D255E">
              <w:rPr>
                <w:rFonts w:eastAsia="Times New Roman" w:cs="Arial"/>
                <w:szCs w:val="24"/>
                <w:lang w:eastAsia="en-GB"/>
              </w:rPr>
              <w:t xml:space="preserve">take a pregnancy test if they think they could be pregnant. Patients should inform the specialist or GP immediately if they become pregnant. All patients, both men and women, should inform their specialist well in advance if they are planning a pregnancy so that changes can be made to their treatment regime. </w:t>
            </w:r>
          </w:p>
          <w:p w14:paraId="0667B138"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Not to drive or operate heavy machinery if methotrexate affects their ability to do so safely, e.g. due to fatigue or dizziness. </w:t>
            </w:r>
          </w:p>
          <w:p w14:paraId="530670E2"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cs="Arial"/>
                <w:bCs/>
                <w:szCs w:val="24"/>
              </w:rPr>
              <w:t>That vaccination in line with current national advice (e.g. for COVID-19, influenza) is safe and recommended.</w:t>
            </w:r>
          </w:p>
          <w:p w14:paraId="39256924" w14:textId="77777777" w:rsidR="000978B8" w:rsidRPr="002D255E" w:rsidRDefault="000978B8" w:rsidP="000978B8">
            <w:pPr>
              <w:pStyle w:val="Default"/>
              <w:numPr>
                <w:ilvl w:val="0"/>
                <w:numId w:val="3"/>
              </w:numPr>
              <w:spacing w:before="60" w:after="60"/>
              <w:ind w:left="357" w:hanging="357"/>
              <w:contextualSpacing/>
              <w:rPr>
                <w:bCs/>
                <w:color w:val="auto"/>
              </w:rPr>
            </w:pPr>
            <w:r w:rsidRPr="002D255E">
              <w:rPr>
                <w:bCs/>
                <w:color w:val="auto"/>
              </w:rPr>
              <w:t xml:space="preserve">For patients taking 20mg/week or more: to avoid contact with people with chicken pox or shingles and report any such contact urgently to their primary care prescriber. If the patient is </w:t>
            </w:r>
            <w:r w:rsidRPr="002D255E">
              <w:rPr>
                <w:bCs/>
                <w:color w:val="auto"/>
              </w:rPr>
              <w:lastRenderedPageBreak/>
              <w:t>exposed, contact the specialist for advice. For detailed advice on risk assessment and post exposure prophylaxis following exposure to chicken pox and shingles, see:</w:t>
            </w:r>
          </w:p>
          <w:p w14:paraId="6B3F5827" w14:textId="77777777" w:rsidR="000978B8" w:rsidRPr="002D255E" w:rsidRDefault="000978B8" w:rsidP="000978B8">
            <w:pPr>
              <w:pStyle w:val="Default"/>
              <w:widowControl w:val="0"/>
              <w:numPr>
                <w:ilvl w:val="1"/>
                <w:numId w:val="3"/>
              </w:numPr>
              <w:spacing w:before="60" w:after="60"/>
              <w:contextualSpacing/>
              <w:rPr>
                <w:bCs/>
                <w:color w:val="auto"/>
              </w:rPr>
            </w:pPr>
            <w:r w:rsidRPr="002D255E">
              <w:rPr>
                <w:bCs/>
                <w:color w:val="auto"/>
              </w:rPr>
              <w:t xml:space="preserve">the </w:t>
            </w:r>
            <w:hyperlink r:id="rId43" w:history="1">
              <w:r w:rsidRPr="002D255E">
                <w:rPr>
                  <w:rStyle w:val="Hyperlink"/>
                  <w:bCs/>
                </w:rPr>
                <w:t>Green Book (Chapter 34)</w:t>
              </w:r>
            </w:hyperlink>
            <w:r w:rsidRPr="002D255E">
              <w:rPr>
                <w:bCs/>
                <w:color w:val="auto"/>
              </w:rPr>
              <w:t xml:space="preserve"> </w:t>
            </w:r>
          </w:p>
          <w:p w14:paraId="7825B458" w14:textId="4E1F2181" w:rsidR="000978B8" w:rsidRPr="002D255E" w:rsidRDefault="00BE522D" w:rsidP="7234176C">
            <w:pPr>
              <w:pStyle w:val="Default"/>
              <w:widowControl w:val="0"/>
              <w:numPr>
                <w:ilvl w:val="1"/>
                <w:numId w:val="3"/>
              </w:numPr>
              <w:spacing w:before="60" w:after="60"/>
              <w:contextualSpacing/>
              <w:rPr>
                <w:color w:val="auto"/>
              </w:rPr>
            </w:pPr>
            <w:r w:rsidRPr="002D255E">
              <w:rPr>
                <w:color w:val="auto"/>
              </w:rPr>
              <w:t>UKSHA</w:t>
            </w:r>
            <w:r w:rsidR="000978B8" w:rsidRPr="002D255E">
              <w:rPr>
                <w:color w:val="auto"/>
              </w:rPr>
              <w:t xml:space="preserve"> guidance:</w:t>
            </w:r>
            <w:r w:rsidRPr="002D255E">
              <w:rPr>
                <w:color w:val="auto"/>
              </w:rPr>
              <w:t xml:space="preserve"> </w:t>
            </w:r>
            <w:hyperlink r:id="rId44" w:history="1">
              <w:r w:rsidRPr="002D255E">
                <w:rPr>
                  <w:rStyle w:val="Hyperlink"/>
                </w:rPr>
                <w:t>Guidelines on post-exposure prophylaxis (PEP) for varicella/shingles April 2022</w:t>
              </w:r>
            </w:hyperlink>
            <w:r w:rsidR="000978B8" w:rsidRPr="002D255E">
              <w:rPr>
                <w:color w:val="auto"/>
              </w:rPr>
              <w:t xml:space="preserve"> </w:t>
            </w:r>
          </w:p>
          <w:p w14:paraId="4D60774D" w14:textId="77777777" w:rsidR="000978B8" w:rsidRPr="002D255E" w:rsidRDefault="000978B8" w:rsidP="000978B8">
            <w:pPr>
              <w:spacing w:before="60" w:after="60" w:line="240" w:lineRule="auto"/>
              <w:rPr>
                <w:rFonts w:eastAsia="Times New Roman" w:cs="Arial"/>
                <w:szCs w:val="24"/>
                <w:lang w:eastAsia="en-GB"/>
              </w:rPr>
            </w:pPr>
          </w:p>
          <w:p w14:paraId="08CDA363" w14:textId="77777777" w:rsidR="000978B8" w:rsidRPr="002D255E" w:rsidRDefault="000978B8" w:rsidP="000978B8">
            <w:pPr>
              <w:spacing w:before="60" w:after="60" w:line="240" w:lineRule="auto"/>
              <w:rPr>
                <w:rFonts w:eastAsia="Times New Roman" w:cs="Arial"/>
                <w:szCs w:val="24"/>
                <w:lang w:eastAsia="en-GB"/>
              </w:rPr>
            </w:pPr>
            <w:r w:rsidRPr="002D255E">
              <w:rPr>
                <w:rFonts w:eastAsia="Times New Roman" w:cs="Arial"/>
                <w:szCs w:val="24"/>
                <w:u w:val="single"/>
                <w:lang w:eastAsia="en-GB"/>
              </w:rPr>
              <w:t>Patient information</w:t>
            </w:r>
            <w:r w:rsidRPr="002D255E">
              <w:rPr>
                <w:rFonts w:eastAsia="Times New Roman" w:cs="Arial"/>
                <w:szCs w:val="24"/>
                <w:lang w:eastAsia="en-GB"/>
              </w:rPr>
              <w:t>:</w:t>
            </w:r>
          </w:p>
          <w:p w14:paraId="54A71DB2" w14:textId="5401BB58" w:rsidR="000978B8" w:rsidRPr="002D255E" w:rsidRDefault="000978B8" w:rsidP="000978B8">
            <w:pPr>
              <w:autoSpaceDE w:val="0"/>
              <w:autoSpaceDN w:val="0"/>
              <w:adjustRightInd w:val="0"/>
              <w:spacing w:before="60" w:after="60"/>
              <w:rPr>
                <w:rFonts w:cs="Arial"/>
                <w:color w:val="000000"/>
                <w:szCs w:val="24"/>
              </w:rPr>
            </w:pPr>
            <w:r w:rsidRPr="002D255E">
              <w:rPr>
                <w:rFonts w:eastAsia="Times New Roman" w:cs="Arial"/>
                <w:color w:val="000000"/>
                <w:szCs w:val="24"/>
                <w:lang w:eastAsia="en-GB"/>
              </w:rPr>
              <w:t xml:space="preserve">General information: </w:t>
            </w:r>
            <w:hyperlink r:id="rId45" w:history="1">
              <w:r w:rsidRPr="002D255E">
                <w:rPr>
                  <w:rStyle w:val="Hyperlink"/>
                  <w:rFonts w:eastAsia="Times New Roman" w:cs="Arial"/>
                  <w:szCs w:val="24"/>
                  <w:lang w:eastAsia="en-GB"/>
                </w:rPr>
                <w:t>https://www.nhs.uk/medicines/methotrexate/</w:t>
              </w:r>
            </w:hyperlink>
            <w:r w:rsidRPr="002D255E">
              <w:rPr>
                <w:rFonts w:eastAsia="Times New Roman" w:cs="Arial"/>
                <w:color w:val="000000"/>
                <w:szCs w:val="24"/>
                <w:lang w:eastAsia="en-GB"/>
              </w:rPr>
              <w:t xml:space="preserve"> </w:t>
            </w:r>
          </w:p>
        </w:tc>
      </w:tr>
      <w:tr w:rsidR="000978B8" w:rsidRPr="002D255E" w14:paraId="79305DF7" w14:textId="77777777" w:rsidTr="7234176C">
        <w:trPr>
          <w:jc w:val="center"/>
        </w:trPr>
        <w:tc>
          <w:tcPr>
            <w:tcW w:w="10455" w:type="dxa"/>
            <w:gridSpan w:val="3"/>
            <w:tcBorders>
              <w:bottom w:val="nil"/>
            </w:tcBorders>
            <w:shd w:val="clear" w:color="auto" w:fill="F2F2F2" w:themeFill="background1" w:themeFillShade="F2"/>
          </w:tcPr>
          <w:p w14:paraId="2E2ABBD7" w14:textId="4FC17E28" w:rsidR="000978B8" w:rsidRPr="002D255E" w:rsidRDefault="000978B8" w:rsidP="000978B8">
            <w:pPr>
              <w:pStyle w:val="Heading1"/>
              <w:tabs>
                <w:tab w:val="right" w:pos="10240"/>
              </w:tabs>
              <w:ind w:left="599" w:hanging="599"/>
              <w:rPr>
                <w:lang w:eastAsia="en-GB"/>
              </w:rPr>
            </w:pPr>
            <w:bookmarkStart w:id="12" w:name="Twelve_pregnancy_paternity"/>
            <w:r w:rsidRPr="002D255E">
              <w:rPr>
                <w:lang w:eastAsia="en-GB"/>
              </w:rPr>
              <w:lastRenderedPageBreak/>
              <w:t>Pregnancy, paternal exposure and breast feeding</w:t>
            </w:r>
            <w:bookmarkEnd w:id="1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B7A2D80" w14:textId="3874F34F" w:rsidR="000978B8" w:rsidRPr="002D255E" w:rsidRDefault="000978B8" w:rsidP="000978B8">
            <w:pPr>
              <w:rPr>
                <w:color w:val="000000"/>
                <w:lang w:eastAsia="en-GB"/>
              </w:rPr>
            </w:pPr>
            <w:r w:rsidRPr="002D255E">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0978B8" w:rsidRPr="002D255E" w14:paraId="24C2F939" w14:textId="77777777" w:rsidTr="7234176C">
        <w:trPr>
          <w:jc w:val="center"/>
        </w:trPr>
        <w:tc>
          <w:tcPr>
            <w:tcW w:w="10455" w:type="dxa"/>
            <w:gridSpan w:val="3"/>
            <w:tcBorders>
              <w:top w:val="nil"/>
              <w:bottom w:val="single" w:sz="4" w:space="0" w:color="auto"/>
            </w:tcBorders>
            <w:shd w:val="clear" w:color="auto" w:fill="auto"/>
          </w:tcPr>
          <w:p w14:paraId="77378166" w14:textId="77777777" w:rsidR="000978B8" w:rsidRPr="002D255E" w:rsidRDefault="000978B8" w:rsidP="000978B8">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Pregnancy</w:t>
            </w:r>
            <w:r w:rsidRPr="002D255E">
              <w:rPr>
                <w:rFonts w:eastAsia="Times New Roman" w:cstheme="minorHAnsi"/>
                <w:b/>
                <w:color w:val="000000"/>
                <w:lang w:eastAsia="en-GB"/>
              </w:rPr>
              <w:t>:</w:t>
            </w:r>
          </w:p>
          <w:p w14:paraId="276C2C07"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Methotrexate is contraindicated in pregnancy. It is </w:t>
            </w:r>
            <w:proofErr w:type="gramStart"/>
            <w:r w:rsidRPr="002D255E">
              <w:rPr>
                <w:rFonts w:eastAsia="Times New Roman" w:cstheme="minorHAnsi"/>
                <w:color w:val="000000"/>
                <w:lang w:eastAsia="en-GB"/>
              </w:rPr>
              <w:t>cytotoxic, and</w:t>
            </w:r>
            <w:proofErr w:type="gramEnd"/>
            <w:r w:rsidRPr="002D255E">
              <w:rPr>
                <w:rFonts w:eastAsia="Times New Roman" w:cstheme="minorHAnsi"/>
                <w:color w:val="000000"/>
                <w:lang w:eastAsia="en-GB"/>
              </w:rPr>
              <w:t xml:space="preserve"> is used for termination of pregnancy and to treat ectopic pregnancy. Pregnancy should be excluded prior to starting treatment. </w:t>
            </w:r>
          </w:p>
          <w:p w14:paraId="7BE1D9B0"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Patients of </w:t>
            </w:r>
            <w:proofErr w:type="gramStart"/>
            <w:r w:rsidRPr="002D255E">
              <w:rPr>
                <w:rFonts w:eastAsia="Times New Roman" w:cstheme="minorHAnsi"/>
                <w:color w:val="000000"/>
                <w:lang w:eastAsia="en-GB"/>
              </w:rPr>
              <w:t>child bearing</w:t>
            </w:r>
            <w:proofErr w:type="gramEnd"/>
            <w:r w:rsidRPr="002D255E">
              <w:rPr>
                <w:rFonts w:eastAsia="Times New Roman" w:cstheme="minorHAnsi"/>
                <w:color w:val="000000"/>
                <w:lang w:eastAsia="en-GB"/>
              </w:rPr>
              <w:t xml:space="preserve"> potential should use effective contraception during treatment and for 3 months afterwards. If a patient becomes pregnant within 3 months of treatment with methotrexate, folic acid 5 mg daily should be continued throughout the pregnancy. Those who wish to become pregnant should speak to their prescriber to discuss the possibility of switching to an alternative medicine. </w:t>
            </w:r>
          </w:p>
          <w:p w14:paraId="22692A47"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3787AAA7" w14:textId="2681598F" w:rsidR="000978B8" w:rsidRDefault="000978B8" w:rsidP="000978B8">
            <w:pPr>
              <w:autoSpaceDE w:val="0"/>
              <w:autoSpaceDN w:val="0"/>
              <w:adjustRightInd w:val="0"/>
              <w:spacing w:before="60" w:after="60" w:line="240" w:lineRule="auto"/>
              <w:rPr>
                <w:rFonts w:eastAsia="Times New Roman" w:cstheme="minorHAnsi"/>
                <w:color w:val="000000"/>
                <w:u w:val="single"/>
                <w:lang w:eastAsia="en-GB"/>
              </w:rPr>
            </w:pPr>
            <w:r w:rsidRPr="00BE6DFD">
              <w:rPr>
                <w:rFonts w:eastAsia="Times New Roman" w:cstheme="minorHAnsi"/>
                <w:color w:val="000000"/>
                <w:lang w:eastAsia="en-GB"/>
              </w:rPr>
              <w:t>Information for healthcare professionals</w:t>
            </w:r>
            <w:r w:rsidRPr="00BE6DFD">
              <w:rPr>
                <w:rFonts w:eastAsia="Times New Roman" w:cstheme="minorHAnsi"/>
                <w:color w:val="000000"/>
                <w:u w:val="single"/>
                <w:lang w:eastAsia="en-GB"/>
              </w:rPr>
              <w:t>:</w:t>
            </w:r>
            <w:r w:rsidR="009957AF" w:rsidRPr="00BE6DFD">
              <w:t xml:space="preserve"> </w:t>
            </w:r>
            <w:hyperlink r:id="rId46" w:history="1">
              <w:r w:rsidR="009957AF" w:rsidRPr="00BE6DFD">
                <w:rPr>
                  <w:rStyle w:val="Hyperlink"/>
                  <w:rFonts w:eastAsia="Times New Roman" w:cstheme="minorHAnsi"/>
                  <w:lang w:eastAsia="en-GB"/>
                </w:rPr>
                <w:t>https://www.medicinesinpregnancy.org/Medicine--pregnancy/Methotrexate/</w:t>
              </w:r>
            </w:hyperlink>
          </w:p>
          <w:p w14:paraId="6AAA9FBB" w14:textId="77777777" w:rsidR="000978B8" w:rsidRPr="002D255E" w:rsidRDefault="000978B8" w:rsidP="000978B8">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patients and carers: </w:t>
            </w:r>
            <w:hyperlink r:id="rId47" w:history="1">
              <w:r w:rsidRPr="002D255E">
                <w:rPr>
                  <w:rStyle w:val="Hyperlink"/>
                  <w:rFonts w:eastAsia="Times New Roman" w:cstheme="minorHAnsi"/>
                  <w:lang w:eastAsia="en-GB"/>
                </w:rPr>
                <w:t>https://www.medicinesinpregnancy.org/Medicine--pregnancy/Methotrexate/</w:t>
              </w:r>
            </w:hyperlink>
            <w:r w:rsidRPr="002D255E">
              <w:rPr>
                <w:rFonts w:eastAsia="Times New Roman" w:cstheme="minorHAnsi"/>
                <w:color w:val="000000"/>
                <w:lang w:eastAsia="en-GB"/>
              </w:rPr>
              <w:t xml:space="preserve"> </w:t>
            </w:r>
          </w:p>
          <w:p w14:paraId="2EBECBAF"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u w:val="single"/>
                <w:lang w:eastAsia="en-GB"/>
              </w:rPr>
            </w:pPr>
          </w:p>
          <w:p w14:paraId="6898D0FD" w14:textId="77777777" w:rsidR="000978B8" w:rsidRPr="002D255E" w:rsidRDefault="000978B8" w:rsidP="000978B8">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Breastfeeding</w:t>
            </w:r>
            <w:r w:rsidRPr="002D255E">
              <w:rPr>
                <w:rFonts w:eastAsia="Times New Roman" w:cstheme="minorHAnsi"/>
                <w:b/>
                <w:color w:val="000000"/>
                <w:lang w:eastAsia="en-GB"/>
              </w:rPr>
              <w:t>:</w:t>
            </w:r>
          </w:p>
          <w:p w14:paraId="499660A3" w14:textId="5BB0C245"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 manufacturers contraindicate use of methotrexate while breastfeeding. The UK Drugs in Lactation Advisory Service recommends </w:t>
            </w:r>
            <w:r w:rsidR="00AB0065" w:rsidRPr="002D255E">
              <w:rPr>
                <w:rFonts w:eastAsia="Times New Roman" w:cstheme="minorHAnsi"/>
                <w:color w:val="000000"/>
                <w:lang w:eastAsia="en-GB"/>
              </w:rPr>
              <w:t>caution and</w:t>
            </w:r>
            <w:r w:rsidRPr="002D255E">
              <w:rPr>
                <w:rFonts w:eastAsia="Times New Roman" w:cstheme="minorHAnsi"/>
                <w:color w:val="000000"/>
                <w:lang w:eastAsia="en-GB"/>
              </w:rPr>
              <w:t xml:space="preserve"> advises that breastfeeding should be avoided until at least 24 hours after a weekly dose not exceeding 25 mg. Infant blood counts should be monitored. Limited evidence indicates that small amounts are found in breast milk after weekly administration. </w:t>
            </w:r>
          </w:p>
          <w:p w14:paraId="2906282E"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6C4033D1" w14:textId="77777777" w:rsidR="000978B8" w:rsidRPr="002D255E" w:rsidRDefault="000978B8" w:rsidP="000978B8">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8" w:history="1">
              <w:r w:rsidRPr="002D255E">
                <w:rPr>
                  <w:rStyle w:val="Hyperlink"/>
                  <w:rFonts w:eastAsia="Times New Roman" w:cstheme="minorHAnsi"/>
                  <w:lang w:eastAsia="en-GB"/>
                </w:rPr>
                <w:t>https://www.sps.nhs.uk/medicines/methotrexate/</w:t>
              </w:r>
            </w:hyperlink>
            <w:r w:rsidRPr="002D255E">
              <w:rPr>
                <w:rFonts w:eastAsia="Times New Roman" w:cstheme="minorHAnsi"/>
                <w:color w:val="000000"/>
                <w:lang w:eastAsia="en-GB"/>
              </w:rPr>
              <w:t xml:space="preserve"> </w:t>
            </w:r>
          </w:p>
          <w:p w14:paraId="7610C139"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7BD1A1E9"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Paternal exposure</w:t>
            </w:r>
            <w:r w:rsidRPr="002D255E">
              <w:rPr>
                <w:rFonts w:eastAsia="Times New Roman" w:cstheme="minorHAnsi"/>
                <w:color w:val="000000"/>
                <w:lang w:eastAsia="en-GB"/>
              </w:rPr>
              <w:t>:</w:t>
            </w:r>
          </w:p>
          <w:p w14:paraId="343D71BD"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There are hypothetical risks of genetic abnormalities in sperm which could potentially affect offspring conceived during treatment. Limited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w:t>
            </w:r>
            <w:r w:rsidRPr="002D255E">
              <w:rPr>
                <w:rFonts w:eastAsia="Times New Roman" w:cstheme="minorHAnsi"/>
                <w:color w:val="000000"/>
                <w:lang w:eastAsia="en-GB"/>
              </w:rPr>
              <w:lastRenderedPageBreak/>
              <w:t xml:space="preserve">recommends an assessment and discussion of the potential benefits and risks of continuing paternal treatment vs. discontinuation. This should be undertaken by the specialist, using a shared </w:t>
            </w:r>
            <w:proofErr w:type="gramStart"/>
            <w:r w:rsidRPr="002D255E">
              <w:rPr>
                <w:rFonts w:eastAsia="Times New Roman" w:cstheme="minorHAnsi"/>
                <w:color w:val="000000"/>
                <w:lang w:eastAsia="en-GB"/>
              </w:rPr>
              <w:t>decision making</w:t>
            </w:r>
            <w:proofErr w:type="gramEnd"/>
            <w:r w:rsidRPr="002D255E">
              <w:rPr>
                <w:rFonts w:eastAsia="Times New Roman" w:cstheme="minorHAnsi"/>
                <w:color w:val="000000"/>
                <w:lang w:eastAsia="en-GB"/>
              </w:rPr>
              <w:t xml:space="preserve"> approach. The risks to the fetus are theoretical rather than established. </w:t>
            </w:r>
          </w:p>
          <w:p w14:paraId="34413082"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Paternal methotrexate use at the time of conception is not an indication for additional fetal monitoring. However, other risk factors may be present in individual cases which may independently increase the risk of adverse pregnancy outcome. Clinicians are reminded of the importance of consideration of such factors when performing case-specific risk assessments.</w:t>
            </w:r>
          </w:p>
          <w:p w14:paraId="43EEC4B1"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39FC8F7F" w14:textId="5BF88167" w:rsidR="000978B8" w:rsidRDefault="000978B8" w:rsidP="000978B8">
            <w:pPr>
              <w:autoSpaceDE w:val="0"/>
              <w:autoSpaceDN w:val="0"/>
              <w:adjustRightInd w:val="0"/>
              <w:spacing w:before="60" w:after="60" w:line="240" w:lineRule="auto"/>
              <w:rPr>
                <w:rFonts w:eastAsia="Times New Roman" w:cstheme="minorHAnsi"/>
                <w:color w:val="000000"/>
                <w:u w:val="single"/>
                <w:lang w:eastAsia="en-GB"/>
              </w:rPr>
            </w:pPr>
            <w:r w:rsidRPr="002D255E">
              <w:rPr>
                <w:rFonts w:eastAsia="Times New Roman" w:cstheme="minorHAnsi"/>
                <w:color w:val="000000"/>
                <w:lang w:eastAsia="en-GB"/>
              </w:rPr>
              <w:t>Information for healthcare professionals:</w:t>
            </w:r>
            <w:r w:rsidR="00B66685" w:rsidRPr="00E12859">
              <w:rPr>
                <w:rFonts w:eastAsia="Times New Roman" w:cstheme="minorHAnsi"/>
                <w:color w:val="000000"/>
                <w:u w:val="single"/>
                <w:lang w:eastAsia="en-GB"/>
              </w:rPr>
              <w:t xml:space="preserve"> </w:t>
            </w:r>
            <w:hyperlink r:id="rId49" w:history="1">
              <w:r w:rsidR="00B66685" w:rsidRPr="004B25F7">
                <w:rPr>
                  <w:rStyle w:val="Hyperlink"/>
                  <w:rFonts w:eastAsia="Times New Roman" w:cstheme="minorHAnsi"/>
                  <w:lang w:eastAsia="en-GB"/>
                </w:rPr>
                <w:t>https://www.medicinesinpregnancy.org/Medicine--pregnancy/Methotrexate-paternal/</w:t>
              </w:r>
            </w:hyperlink>
          </w:p>
          <w:p w14:paraId="2919C2C5"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5C51CBEB"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Fertility</w:t>
            </w:r>
            <w:r w:rsidRPr="002D255E">
              <w:rPr>
                <w:rFonts w:eastAsia="Times New Roman" w:cstheme="minorHAnsi"/>
                <w:color w:val="000000"/>
                <w:lang w:eastAsia="en-GB"/>
              </w:rPr>
              <w:t>:</w:t>
            </w:r>
          </w:p>
          <w:p w14:paraId="28BE39FA" w14:textId="4908D3BB" w:rsidR="000978B8" w:rsidRPr="002D255E" w:rsidRDefault="000978B8" w:rsidP="000978B8">
            <w:pPr>
              <w:autoSpaceDE w:val="0"/>
              <w:autoSpaceDN w:val="0"/>
              <w:adjustRightInd w:val="0"/>
              <w:spacing w:after="120"/>
              <w:rPr>
                <w:rFonts w:ascii="Calibri" w:hAnsi="Calibri" w:cs="Calibri"/>
                <w:color w:val="000000"/>
                <w:lang w:eastAsia="en-GB"/>
              </w:rPr>
            </w:pPr>
            <w:r w:rsidRPr="002D255E">
              <w:rPr>
                <w:rFonts w:eastAsia="Times New Roman" w:cstheme="minorHAnsi"/>
                <w:color w:val="000000"/>
                <w:lang w:eastAsia="en-GB"/>
              </w:rPr>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bl>
    <w:p w14:paraId="73A4DAE7" w14:textId="7F62EDF1" w:rsidR="00846A4A" w:rsidRPr="002D255E" w:rsidRDefault="00846A4A">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D255E" w14:paraId="3A78E10C" w14:textId="77777777" w:rsidTr="007C7494">
        <w:trPr>
          <w:jc w:val="center"/>
        </w:trPr>
        <w:tc>
          <w:tcPr>
            <w:tcW w:w="10455" w:type="dxa"/>
            <w:tcBorders>
              <w:bottom w:val="nil"/>
            </w:tcBorders>
            <w:shd w:val="clear" w:color="auto" w:fill="F2F2F2"/>
          </w:tcPr>
          <w:p w14:paraId="2536982E" w14:textId="5A651A0A" w:rsidR="002C1756" w:rsidRPr="002D255E" w:rsidRDefault="002C1756" w:rsidP="007F3977">
            <w:pPr>
              <w:pStyle w:val="Heading1"/>
              <w:tabs>
                <w:tab w:val="right" w:pos="10238"/>
              </w:tabs>
              <w:ind w:left="599" w:hanging="599"/>
              <w:rPr>
                <w:lang w:eastAsia="en-GB"/>
              </w:rPr>
            </w:pPr>
            <w:r w:rsidRPr="002D255E">
              <w:rPr>
                <w:lang w:eastAsia="en-GB"/>
              </w:rPr>
              <w:t>Specialist contact information</w:t>
            </w:r>
            <w:bookmarkEnd w:id="1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4CD4F732" w14:textId="77777777" w:rsidTr="007C7494">
        <w:trPr>
          <w:jc w:val="center"/>
        </w:trPr>
        <w:tc>
          <w:tcPr>
            <w:tcW w:w="10455" w:type="dxa"/>
            <w:tcBorders>
              <w:top w:val="nil"/>
              <w:bottom w:val="single" w:sz="4" w:space="0" w:color="auto"/>
            </w:tcBorders>
            <w:shd w:val="clear" w:color="auto" w:fill="auto"/>
          </w:tcPr>
          <w:p w14:paraId="68E5A417" w14:textId="21169D98" w:rsidR="002C1756" w:rsidRPr="002D255E" w:rsidRDefault="005537DD" w:rsidP="002C1756">
            <w:pPr>
              <w:spacing w:before="60" w:after="60" w:line="240" w:lineRule="auto"/>
              <w:rPr>
                <w:rFonts w:eastAsia="Times New Roman" w:cs="Arial"/>
                <w:i/>
              </w:rPr>
            </w:pPr>
            <w:r w:rsidRPr="005537DD">
              <w:rPr>
                <w:rFonts w:eastAsia="Times New Roman" w:cs="Arial"/>
              </w:rPr>
              <w:t>Please complete the information in appendix 1 when requesting shared care.</w:t>
            </w:r>
          </w:p>
        </w:tc>
      </w:tr>
      <w:tr w:rsidR="002C1756" w:rsidRPr="002D255E" w14:paraId="1AD14A2A" w14:textId="77777777" w:rsidTr="007C7494">
        <w:trPr>
          <w:jc w:val="center"/>
        </w:trPr>
        <w:tc>
          <w:tcPr>
            <w:tcW w:w="10455" w:type="dxa"/>
            <w:tcBorders>
              <w:bottom w:val="nil"/>
            </w:tcBorders>
            <w:shd w:val="clear" w:color="auto" w:fill="F2F2F2"/>
          </w:tcPr>
          <w:p w14:paraId="201683F6" w14:textId="41E7CC27" w:rsidR="002C1756" w:rsidRPr="002D255E" w:rsidRDefault="002C1756" w:rsidP="007F3977">
            <w:pPr>
              <w:pStyle w:val="Heading1"/>
              <w:tabs>
                <w:tab w:val="right" w:pos="10238"/>
              </w:tabs>
              <w:ind w:left="599" w:hanging="599"/>
              <w:rPr>
                <w:sz w:val="20"/>
                <w:lang w:val="en-US" w:eastAsia="en-GB"/>
              </w:rPr>
            </w:pPr>
            <w:bookmarkStart w:id="14" w:name="Fourteen_additional_info"/>
            <w:r w:rsidRPr="002D255E">
              <w:rPr>
                <w:lang w:eastAsia="en-GB"/>
              </w:rPr>
              <w:t>Additional information</w:t>
            </w:r>
            <w:bookmarkEnd w:id="14"/>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0650CF87" w14:textId="77777777" w:rsidTr="007C7494">
        <w:trPr>
          <w:jc w:val="center"/>
        </w:trPr>
        <w:tc>
          <w:tcPr>
            <w:tcW w:w="10455" w:type="dxa"/>
            <w:tcBorders>
              <w:top w:val="nil"/>
              <w:bottom w:val="single" w:sz="4" w:space="0" w:color="auto"/>
            </w:tcBorders>
            <w:shd w:val="clear" w:color="auto" w:fill="auto"/>
          </w:tcPr>
          <w:p w14:paraId="2C4F9691" w14:textId="77777777" w:rsidR="000978B8" w:rsidRPr="002D255E" w:rsidRDefault="000978B8" w:rsidP="000978B8">
            <w:pPr>
              <w:spacing w:before="60" w:after="60" w:line="240" w:lineRule="auto"/>
              <w:rPr>
                <w:rFonts w:eastAsia="Times New Roman" w:cstheme="minorHAnsi"/>
                <w:szCs w:val="24"/>
                <w:lang w:eastAsia="en-GB"/>
              </w:rPr>
            </w:pPr>
            <w:r w:rsidRPr="002D255E">
              <w:rPr>
                <w:rFonts w:eastAsia="Times New Roman" w:cstheme="minorHAnsi"/>
                <w:szCs w:val="24"/>
                <w:lang w:eastAsia="en-GB"/>
              </w:rPr>
              <w:t>It is anticipated that each area will continue to adhere to pre-existing local arrangements for the supply of methotrexate injection and ancillary products, and for the disposal of cytotoxic waste.</w:t>
            </w:r>
          </w:p>
          <w:p w14:paraId="46C0839B" w14:textId="77777777" w:rsidR="004431D7" w:rsidRDefault="000978B8" w:rsidP="001675E0">
            <w:pPr>
              <w:spacing w:after="0" w:line="0" w:lineRule="atLeast"/>
              <w:rPr>
                <w:rFonts w:eastAsia="Times New Roman" w:cstheme="minorHAnsi"/>
                <w:szCs w:val="24"/>
                <w:lang w:eastAsia="en-GB"/>
              </w:rPr>
            </w:pPr>
            <w:r w:rsidRPr="002D255E">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6F1EA946" w14:textId="1F4FFE52" w:rsidR="004431D7" w:rsidRPr="004431D7" w:rsidRDefault="004431D7" w:rsidP="001675E0">
            <w:pPr>
              <w:spacing w:after="0" w:line="0" w:lineRule="atLeast"/>
              <w:rPr>
                <w:rFonts w:eastAsia="Times New Roman" w:cstheme="minorHAnsi"/>
                <w:szCs w:val="24"/>
                <w:lang w:eastAsia="en-GB"/>
              </w:rPr>
            </w:pPr>
            <w:r w:rsidRPr="00BE6DFD">
              <w:rPr>
                <w:rFonts w:eastAsia="Times New Roman" w:cstheme="minorHAnsi"/>
                <w:szCs w:val="24"/>
                <w:lang w:eastAsia="en-GB"/>
              </w:rPr>
              <w:t xml:space="preserve">Within NHS Sussex a transition </w:t>
            </w:r>
            <w:r w:rsidR="00487439" w:rsidRPr="00BE6DFD">
              <w:rPr>
                <w:rFonts w:eastAsia="Times New Roman" w:cstheme="minorHAnsi"/>
                <w:szCs w:val="24"/>
                <w:lang w:eastAsia="en-GB"/>
              </w:rPr>
              <w:t xml:space="preserve">to primary care prescribing of subcutaneous methotrexate </w:t>
            </w:r>
            <w:r w:rsidR="00953F35" w:rsidRPr="00BE6DFD">
              <w:rPr>
                <w:rFonts w:eastAsia="Times New Roman" w:cstheme="minorHAnsi"/>
                <w:szCs w:val="24"/>
                <w:lang w:eastAsia="en-GB"/>
              </w:rPr>
              <w:t>will happen during 202</w:t>
            </w:r>
            <w:r w:rsidR="00B26CF4">
              <w:rPr>
                <w:rFonts w:eastAsia="Times New Roman" w:cstheme="minorHAnsi"/>
                <w:szCs w:val="24"/>
                <w:lang w:eastAsia="en-GB"/>
              </w:rPr>
              <w:t>4</w:t>
            </w:r>
            <w:r w:rsidR="00953F35" w:rsidRPr="00BE6DFD">
              <w:rPr>
                <w:rFonts w:eastAsia="Times New Roman" w:cstheme="minorHAnsi"/>
                <w:szCs w:val="24"/>
                <w:lang w:eastAsia="en-GB"/>
              </w:rPr>
              <w:t>/202</w:t>
            </w:r>
            <w:r w:rsidR="00B26CF4">
              <w:rPr>
                <w:rFonts w:eastAsia="Times New Roman" w:cstheme="minorHAnsi"/>
                <w:szCs w:val="24"/>
                <w:lang w:eastAsia="en-GB"/>
              </w:rPr>
              <w:t>5</w:t>
            </w:r>
          </w:p>
        </w:tc>
      </w:tr>
      <w:tr w:rsidR="002C1756" w:rsidRPr="002D255E" w14:paraId="40A4CE02" w14:textId="77777777" w:rsidTr="007C7494">
        <w:trPr>
          <w:jc w:val="center"/>
        </w:trPr>
        <w:tc>
          <w:tcPr>
            <w:tcW w:w="10455" w:type="dxa"/>
            <w:tcBorders>
              <w:bottom w:val="nil"/>
            </w:tcBorders>
            <w:shd w:val="clear" w:color="auto" w:fill="F2F2F2"/>
          </w:tcPr>
          <w:p w14:paraId="469E4408" w14:textId="3AC79B0D" w:rsidR="002C1756" w:rsidRPr="002D255E" w:rsidRDefault="002C1756" w:rsidP="007F3977">
            <w:pPr>
              <w:pStyle w:val="Heading1"/>
              <w:tabs>
                <w:tab w:val="right" w:pos="10240"/>
              </w:tabs>
              <w:ind w:left="599" w:hanging="599"/>
              <w:rPr>
                <w:lang w:eastAsia="en-GB"/>
              </w:rPr>
            </w:pPr>
            <w:bookmarkStart w:id="15" w:name="Fifteen_references"/>
            <w:r w:rsidRPr="002D255E">
              <w:rPr>
                <w:lang w:eastAsia="en-GB"/>
              </w:rPr>
              <w:t>References</w:t>
            </w:r>
            <w:bookmarkEnd w:id="15"/>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583AE708" w14:textId="77777777" w:rsidTr="007C7494">
        <w:trPr>
          <w:jc w:val="center"/>
        </w:trPr>
        <w:tc>
          <w:tcPr>
            <w:tcW w:w="10455" w:type="dxa"/>
            <w:tcBorders>
              <w:top w:val="nil"/>
              <w:bottom w:val="single" w:sz="4" w:space="0" w:color="auto"/>
            </w:tcBorders>
            <w:shd w:val="clear" w:color="auto" w:fill="auto"/>
          </w:tcPr>
          <w:p w14:paraId="192936B3"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eBNF. Methotrexate. Accessed via </w:t>
            </w:r>
            <w:hyperlink r:id="rId50" w:history="1">
              <w:r w:rsidRPr="002D255E">
                <w:rPr>
                  <w:rStyle w:val="Hyperlink"/>
                  <w:rFonts w:eastAsia="Times New Roman" w:cstheme="minorHAnsi"/>
                  <w:lang w:eastAsia="en-GB"/>
                </w:rPr>
                <w:t>https://bnf.nice.org.uk/drug/methotrexate.html</w:t>
              </w:r>
            </w:hyperlink>
            <w:r w:rsidRPr="002D255E">
              <w:t xml:space="preserve"> on 13/08/2021</w:t>
            </w:r>
            <w:r w:rsidRPr="002D255E">
              <w:rPr>
                <w:rFonts w:eastAsia="Times New Roman" w:cstheme="minorHAnsi"/>
                <w:lang w:eastAsia="en-GB"/>
              </w:rPr>
              <w:t xml:space="preserve">. </w:t>
            </w:r>
          </w:p>
          <w:p w14:paraId="5D2434C3" w14:textId="77777777" w:rsidR="000978B8" w:rsidRPr="002D255E" w:rsidRDefault="000978B8" w:rsidP="000978B8">
            <w:pPr>
              <w:numPr>
                <w:ilvl w:val="0"/>
                <w:numId w:val="1"/>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color w:val="000000"/>
                <w:lang w:eastAsia="en-GB"/>
              </w:rPr>
              <w:t>Methotrexate 2.5 mg tablets (Maxtrex®). Date of revision of the text 12/2020. Accessed via</w:t>
            </w:r>
            <w:r w:rsidRPr="002D255E">
              <w:rPr>
                <w:rFonts w:eastAsia="Times New Roman" w:cstheme="minorHAnsi"/>
                <w:color w:val="FF0000"/>
                <w:lang w:eastAsia="en-GB"/>
              </w:rPr>
              <w:t xml:space="preserve"> </w:t>
            </w:r>
            <w:hyperlink r:id="rId51" w:history="1">
              <w:r w:rsidRPr="002D255E">
                <w:rPr>
                  <w:rStyle w:val="Hyperlink"/>
                </w:rPr>
                <w:t>https://www.medicines.org.uk/emc/product/1376/</w:t>
              </w:r>
            </w:hyperlink>
            <w:r w:rsidRPr="002D255E">
              <w:t xml:space="preserve"> </w:t>
            </w:r>
            <w:r w:rsidRPr="002D255E">
              <w:rPr>
                <w:rStyle w:val="Hyperlink"/>
                <w:rFonts w:eastAsia="Times New Roman" w:cstheme="minorHAnsi"/>
                <w:color w:val="000000"/>
                <w:u w:val="none"/>
                <w:lang w:eastAsia="en-GB"/>
              </w:rPr>
              <w:t>on 13/08/21.</w:t>
            </w:r>
          </w:p>
          <w:p w14:paraId="5108FE78" w14:textId="33009DDB" w:rsidR="000978B8" w:rsidRPr="00BE6DFD" w:rsidRDefault="000978B8" w:rsidP="000978B8">
            <w:pPr>
              <w:numPr>
                <w:ilvl w:val="0"/>
                <w:numId w:val="1"/>
              </w:numPr>
              <w:spacing w:before="60" w:after="60" w:line="240" w:lineRule="auto"/>
              <w:contextualSpacing/>
              <w:rPr>
                <w:rFonts w:eastAsia="Times New Roman" w:cstheme="minorHAnsi"/>
                <w:color w:val="000000"/>
                <w:lang w:eastAsia="en-GB"/>
              </w:rPr>
            </w:pPr>
            <w:r w:rsidRPr="00BE6DFD">
              <w:rPr>
                <w:rFonts w:eastAsia="Times New Roman" w:cstheme="minorHAnsi"/>
                <w:color w:val="000000"/>
                <w:lang w:eastAsia="en-GB"/>
              </w:rPr>
              <w:t xml:space="preserve">Methotrexate 10 mg solution for injection in pre-filled injector (Methofill®). Date of revision of the text </w:t>
            </w:r>
            <w:r w:rsidR="00C04AD2" w:rsidRPr="00BE6DFD">
              <w:rPr>
                <w:rFonts w:eastAsia="Times New Roman" w:cstheme="minorHAnsi"/>
                <w:color w:val="000000"/>
                <w:lang w:eastAsia="en-GB"/>
              </w:rPr>
              <w:t>21</w:t>
            </w:r>
            <w:r w:rsidRPr="00BE6DFD">
              <w:rPr>
                <w:rFonts w:eastAsia="Times New Roman" w:cstheme="minorHAnsi"/>
                <w:color w:val="000000"/>
                <w:lang w:eastAsia="en-GB"/>
              </w:rPr>
              <w:t>/</w:t>
            </w:r>
            <w:r w:rsidR="00C04AD2" w:rsidRPr="00BE6DFD">
              <w:rPr>
                <w:rFonts w:eastAsia="Times New Roman" w:cstheme="minorHAnsi"/>
                <w:color w:val="000000"/>
                <w:lang w:eastAsia="en-GB"/>
              </w:rPr>
              <w:t>04</w:t>
            </w:r>
            <w:r w:rsidRPr="00BE6DFD">
              <w:rPr>
                <w:rFonts w:eastAsia="Times New Roman" w:cstheme="minorHAnsi"/>
                <w:color w:val="000000"/>
                <w:lang w:eastAsia="en-GB"/>
              </w:rPr>
              <w:t>/2</w:t>
            </w:r>
            <w:r w:rsidR="00C04AD2" w:rsidRPr="00BE6DFD">
              <w:rPr>
                <w:rFonts w:eastAsia="Times New Roman" w:cstheme="minorHAnsi"/>
                <w:color w:val="000000"/>
                <w:lang w:eastAsia="en-GB"/>
              </w:rPr>
              <w:t>3</w:t>
            </w:r>
            <w:r w:rsidRPr="00BE6DFD">
              <w:rPr>
                <w:rFonts w:eastAsia="Times New Roman" w:cstheme="minorHAnsi"/>
                <w:color w:val="000000"/>
                <w:lang w:eastAsia="en-GB"/>
              </w:rPr>
              <w:t xml:space="preserve">. Accessed via </w:t>
            </w:r>
            <w:hyperlink r:id="rId52" w:history="1">
              <w:r w:rsidR="00C04AD2" w:rsidRPr="00BE6DFD">
                <w:rPr>
                  <w:rStyle w:val="Hyperlink"/>
                  <w:rFonts w:eastAsia="Times New Roman" w:cstheme="minorHAnsi"/>
                  <w:lang w:eastAsia="en-GB"/>
                </w:rPr>
                <w:t>https://www.accord-healthcare-products.co.uk/document/smpc-methofill-10mg-solution-for-injection-in-pre-filled-injector</w:t>
              </w:r>
            </w:hyperlink>
            <w:r w:rsidRPr="00BE6DFD">
              <w:rPr>
                <w:rFonts w:eastAsia="Times New Roman" w:cstheme="minorHAnsi"/>
                <w:color w:val="000000"/>
                <w:lang w:eastAsia="en-GB"/>
              </w:rPr>
              <w:t xml:space="preserve"> on </w:t>
            </w:r>
            <w:r w:rsidR="00C04AD2" w:rsidRPr="00BE6DFD">
              <w:rPr>
                <w:rFonts w:eastAsia="Times New Roman" w:cstheme="minorHAnsi"/>
                <w:color w:val="000000"/>
                <w:lang w:eastAsia="en-GB"/>
              </w:rPr>
              <w:t>10/10/23</w:t>
            </w:r>
            <w:r w:rsidRPr="00BE6DFD">
              <w:rPr>
                <w:rFonts w:eastAsia="Times New Roman" w:cstheme="minorHAnsi"/>
                <w:color w:val="000000"/>
                <w:lang w:eastAsia="en-GB"/>
              </w:rPr>
              <w:t>.</w:t>
            </w:r>
          </w:p>
          <w:p w14:paraId="6117356E"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(Metoject®). Date of revision of the text 07/2020. Accessed via </w:t>
            </w:r>
            <w:hyperlink r:id="rId53" w:history="1">
              <w:r w:rsidRPr="002D255E">
                <w:rPr>
                  <w:rStyle w:val="Hyperlink"/>
                  <w:rFonts w:eastAsia="Times New Roman" w:cstheme="minorHAnsi"/>
                  <w:lang w:eastAsia="en-GB"/>
                </w:rPr>
                <w:t>https://www.medicines.org.uk/emc/product/11351/</w:t>
              </w:r>
            </w:hyperlink>
            <w:r w:rsidRPr="002D255E">
              <w:rPr>
                <w:rFonts w:eastAsia="Times New Roman" w:cstheme="minorHAnsi"/>
                <w:color w:val="000000"/>
                <w:lang w:eastAsia="en-GB"/>
              </w:rPr>
              <w:t xml:space="preserve"> on 13/08/21.</w:t>
            </w:r>
          </w:p>
          <w:p w14:paraId="5269B61F"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lastRenderedPageBreak/>
              <w:t xml:space="preserve">Methotrexate 10 mg solution for injection in pre-filled pen (Nordimet®). Date of revision of the text Dec 2020. Accessed via </w:t>
            </w:r>
            <w:hyperlink r:id="rId54" w:history="1">
              <w:r w:rsidRPr="002D255E">
                <w:rPr>
                  <w:rStyle w:val="Hyperlink"/>
                  <w:rFonts w:eastAsia="Times New Roman" w:cstheme="minorHAnsi"/>
                  <w:lang w:eastAsia="en-GB"/>
                </w:rPr>
                <w:t>https://www.medicines.org.uk/emc/product/7721/</w:t>
              </w:r>
            </w:hyperlink>
            <w:r w:rsidRPr="002D255E">
              <w:rPr>
                <w:rFonts w:eastAsia="Times New Roman" w:cstheme="minorHAnsi"/>
                <w:color w:val="000000"/>
                <w:lang w:eastAsia="en-GB"/>
              </w:rPr>
              <w:t xml:space="preserve"> on 13/08/21.</w:t>
            </w:r>
          </w:p>
          <w:p w14:paraId="3C7C9216"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(Zlatal®). Date of revision of the text 25/09/2020. Accessed via </w:t>
            </w:r>
            <w:hyperlink r:id="rId55" w:history="1">
              <w:r w:rsidRPr="002D255E">
                <w:rPr>
                  <w:rStyle w:val="Hyperlink"/>
                  <w:rFonts w:eastAsia="Times New Roman" w:cstheme="minorHAnsi"/>
                  <w:lang w:eastAsia="en-GB"/>
                </w:rPr>
                <w:t>https://www.medicines.org.uk/emc/product/7270/</w:t>
              </w:r>
            </w:hyperlink>
            <w:r w:rsidRPr="002D255E">
              <w:rPr>
                <w:rFonts w:eastAsia="Times New Roman" w:cstheme="minorHAnsi"/>
                <w:color w:val="000000"/>
                <w:lang w:eastAsia="en-GB"/>
              </w:rPr>
              <w:t xml:space="preserve"> on 13/08/21.</w:t>
            </w:r>
          </w:p>
          <w:p w14:paraId="11FD3322"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2 mg/mL oral solution (Jylamvo®). Date of r/evision of the text 01/01/2021. Accessed via </w:t>
            </w:r>
            <w:hyperlink r:id="rId56" w:history="1">
              <w:r w:rsidRPr="002D255E">
                <w:rPr>
                  <w:rStyle w:val="Hyperlink"/>
                  <w:rFonts w:eastAsia="Times New Roman" w:cstheme="minorHAnsi"/>
                  <w:lang w:eastAsia="en-GB"/>
                </w:rPr>
                <w:t>https://www.medicines.org.uk/emc/product/8599/</w:t>
              </w:r>
            </w:hyperlink>
            <w:r w:rsidRPr="002D255E">
              <w:rPr>
                <w:rFonts w:eastAsia="Times New Roman" w:cstheme="minorHAnsi"/>
                <w:color w:val="000000"/>
                <w:lang w:eastAsia="en-GB"/>
              </w:rPr>
              <w:t xml:space="preserve"> on 13/08/21.</w:t>
            </w:r>
          </w:p>
          <w:p w14:paraId="399F4A5C"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57" w:history="1">
              <w:r w:rsidRPr="002D255E">
                <w:rPr>
                  <w:rStyle w:val="Hyperlink"/>
                  <w:rFonts w:eastAsia="Times New Roman" w:cstheme="minorHAnsi"/>
                  <w:lang w:eastAsia="en-GB"/>
                </w:rPr>
                <w:t>https://academic.oup.com/rheumatology/article/56/6/865/3053478</w:t>
              </w:r>
            </w:hyperlink>
            <w:r w:rsidRPr="002D255E">
              <w:rPr>
                <w:rFonts w:eastAsia="Times New Roman" w:cstheme="minorHAnsi"/>
                <w:lang w:eastAsia="en-GB"/>
              </w:rPr>
              <w:t xml:space="preserve">. </w:t>
            </w:r>
          </w:p>
          <w:p w14:paraId="2EF48F4D"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Dermatologists’ guidelines for the safe and effective prescribing of methotrexate for skin disease 2016. Accessed via </w:t>
            </w:r>
            <w:hyperlink r:id="rId58" w:history="1">
              <w:r w:rsidRPr="002D255E">
                <w:rPr>
                  <w:rStyle w:val="Hyperlink"/>
                  <w:rFonts w:eastAsia="Times New Roman" w:cstheme="minorHAnsi"/>
                  <w:lang w:eastAsia="en-GB"/>
                </w:rPr>
                <w:t>https://onlinelibrary.wiley.com/doi/full/10.1111/bjd.14816</w:t>
              </w:r>
            </w:hyperlink>
            <w:r w:rsidRPr="002D255E">
              <w:rPr>
                <w:rFonts w:eastAsia="Times New Roman" w:cstheme="minorHAnsi"/>
                <w:lang w:eastAsia="en-GB"/>
              </w:rPr>
              <w:t xml:space="preserve">. </w:t>
            </w:r>
          </w:p>
          <w:p w14:paraId="772A5BAE"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59" w:history="1">
              <w:r w:rsidRPr="002D255E">
                <w:rPr>
                  <w:rStyle w:val="Hyperlink"/>
                  <w:rFonts w:eastAsia="Times New Roman" w:cstheme="minorHAnsi"/>
                  <w:lang w:eastAsia="en-GB"/>
                </w:rPr>
                <w:t>https://academic.oup.com/rheumatology/article/55/9/1693/1744535</w:t>
              </w:r>
            </w:hyperlink>
            <w:r w:rsidRPr="002D255E">
              <w:rPr>
                <w:rFonts w:eastAsia="Times New Roman" w:cstheme="minorHAnsi"/>
                <w:lang w:eastAsia="en-GB"/>
              </w:rPr>
              <w:t xml:space="preserve">. </w:t>
            </w:r>
          </w:p>
          <w:p w14:paraId="79414682" w14:textId="2F0C12D4" w:rsidR="001E3E2A" w:rsidRPr="002D255E" w:rsidRDefault="000978B8" w:rsidP="000978B8">
            <w:pPr>
              <w:pStyle w:val="ListParagraph"/>
              <w:spacing w:after="0"/>
              <w:ind w:left="360"/>
              <w:rPr>
                <w:rFonts w:eastAsia="Times New Roman" w:cs="Arial"/>
                <w:lang w:eastAsia="en-GB"/>
              </w:rPr>
            </w:pPr>
            <w:r w:rsidRPr="002D255E">
              <w:rPr>
                <w:rFonts w:eastAsia="Times New Roman" w:cstheme="minorHAnsi"/>
                <w:lang w:eastAsia="en-GB"/>
              </w:rPr>
              <w:t xml:space="preserve">MHRA Drug Safety Update. Methotrexate </w:t>
            </w:r>
            <w:proofErr w:type="gramStart"/>
            <w:r w:rsidRPr="002D255E">
              <w:rPr>
                <w:rFonts w:eastAsia="Times New Roman" w:cstheme="minorHAnsi"/>
                <w:lang w:eastAsia="en-GB"/>
              </w:rPr>
              <w:t>once-weekly</w:t>
            </w:r>
            <w:proofErr w:type="gramEnd"/>
            <w:r w:rsidRPr="002D255E">
              <w:rPr>
                <w:rFonts w:eastAsia="Times New Roman" w:cstheme="minorHAnsi"/>
                <w:lang w:eastAsia="en-GB"/>
              </w:rPr>
              <w:t xml:space="preserve"> for autoimmune diseases: new measures to reduce risk of fatal overdose due to inadvertent daily instead of weekly dosing. September 2020. Accessed via </w:t>
            </w:r>
            <w:hyperlink r:id="rId60" w:history="1">
              <w:r w:rsidRPr="002D255E">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2D255E">
              <w:rPr>
                <w:rFonts w:eastAsia="Times New Roman" w:cstheme="minorHAnsi"/>
                <w:lang w:eastAsia="en-GB"/>
              </w:rPr>
              <w:t xml:space="preserve">.  </w:t>
            </w:r>
          </w:p>
        </w:tc>
      </w:tr>
      <w:tr w:rsidR="002C1756" w:rsidRPr="002D255E" w14:paraId="42F50346" w14:textId="77777777" w:rsidTr="007C7494">
        <w:trPr>
          <w:jc w:val="center"/>
        </w:trPr>
        <w:tc>
          <w:tcPr>
            <w:tcW w:w="10455" w:type="dxa"/>
            <w:tcBorders>
              <w:bottom w:val="nil"/>
            </w:tcBorders>
            <w:shd w:val="clear" w:color="auto" w:fill="F2F2F2"/>
          </w:tcPr>
          <w:p w14:paraId="24F76BF3" w14:textId="4C261A28" w:rsidR="002C1756" w:rsidRPr="002D255E" w:rsidRDefault="002C1756" w:rsidP="007F3977">
            <w:pPr>
              <w:pStyle w:val="Heading1"/>
              <w:tabs>
                <w:tab w:val="right" w:pos="10240"/>
              </w:tabs>
              <w:ind w:left="599" w:hanging="599"/>
              <w:rPr>
                <w:lang w:eastAsia="en-GB"/>
              </w:rPr>
            </w:pPr>
            <w:bookmarkStart w:id="16" w:name="Sixteen_relevant_guidance"/>
            <w:r w:rsidRPr="002D255E">
              <w:rPr>
                <w:lang w:eastAsia="en-GB"/>
              </w:rPr>
              <w:lastRenderedPageBreak/>
              <w:t>Other relevant national guidance</w:t>
            </w:r>
            <w:bookmarkEnd w:id="16"/>
            <w:r w:rsidR="007F3977" w:rsidRPr="002D255E">
              <w:rPr>
                <w:lang w:eastAsia="en-GB"/>
              </w:rPr>
              <w:t xml:space="preserve"> </w:t>
            </w:r>
            <w:r w:rsidR="007F3977" w:rsidRPr="002D255E">
              <w:rPr>
                <w:lang w:eastAsia="en-GB"/>
              </w:rPr>
              <w:tab/>
            </w:r>
            <w:hyperlink w:anchor="Responsibilities" w:history="1">
              <w:r w:rsidR="007F3977" w:rsidRPr="002D255E">
                <w:rPr>
                  <w:rStyle w:val="Hyperlink"/>
                  <w:rFonts w:eastAsia="Times New Roman" w:cs="Arial"/>
                  <w:b w:val="0"/>
                  <w:bCs w:val="0"/>
                  <w:sz w:val="24"/>
                  <w:szCs w:val="24"/>
                  <w:lang w:eastAsia="en-GB"/>
                </w:rPr>
                <w:t>Back to top</w:t>
              </w:r>
            </w:hyperlink>
          </w:p>
        </w:tc>
      </w:tr>
      <w:tr w:rsidR="002C1756" w:rsidRPr="002D255E" w14:paraId="4CE5A668" w14:textId="77777777" w:rsidTr="007C7494">
        <w:trPr>
          <w:jc w:val="center"/>
        </w:trPr>
        <w:tc>
          <w:tcPr>
            <w:tcW w:w="10455" w:type="dxa"/>
            <w:tcBorders>
              <w:top w:val="nil"/>
              <w:bottom w:val="single" w:sz="4" w:space="0" w:color="auto"/>
            </w:tcBorders>
            <w:shd w:val="clear" w:color="auto" w:fill="auto"/>
          </w:tcPr>
          <w:p w14:paraId="724B942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Shared Care for Medicines Guidance – A Standard Approach (RMOC). Available from </w:t>
            </w:r>
            <w:hyperlink r:id="rId61" w:history="1">
              <w:r w:rsidRPr="002D255E">
                <w:rPr>
                  <w:rStyle w:val="Hyperlink"/>
                  <w:rFonts w:eastAsia="Times New Roman" w:cstheme="minorHAnsi"/>
                  <w:lang w:eastAsia="en-GB"/>
                </w:rPr>
                <w:t>https://www.sps.nhs.uk/articles/rmoc-shared-care-guidance/</w:t>
              </w:r>
            </w:hyperlink>
            <w:r w:rsidRPr="002D255E">
              <w:rPr>
                <w:rFonts w:eastAsia="Times New Roman" w:cstheme="minorHAnsi"/>
                <w:lang w:eastAsia="en-GB"/>
              </w:rPr>
              <w:t xml:space="preserve"> </w:t>
            </w:r>
          </w:p>
          <w:p w14:paraId="587F28D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NHSE guidance – </w:t>
            </w:r>
            <w:r w:rsidRPr="002D255E">
              <w:t xml:space="preserve">Responsibility for prescribing between primary &amp; secondary/tertiary care. Available from </w:t>
            </w:r>
            <w:hyperlink r:id="rId62" w:history="1">
              <w:r w:rsidRPr="002D255E">
                <w:rPr>
                  <w:rStyle w:val="Hyperlink"/>
                </w:rPr>
                <w:t>https://www.england.nhs.uk/publication/responsibility-for-prescribing-between-primary-and-secondary-tertiary-care/</w:t>
              </w:r>
            </w:hyperlink>
            <w:r w:rsidRPr="002D255E">
              <w:t xml:space="preserve"> </w:t>
            </w:r>
          </w:p>
          <w:p w14:paraId="1C33BDF3"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General Medical Council. Good practice in prescribing and managing medicines and devices. Shared care. Available from </w:t>
            </w:r>
            <w:hyperlink r:id="rId63" w:history="1">
              <w:r w:rsidRPr="002D255E">
                <w:rPr>
                  <w:rStyle w:val="Hyperlink"/>
                  <w:rFonts w:eastAsia="Times New Roman" w:cstheme="minorHAnsi"/>
                  <w:lang w:eastAsia="en-GB"/>
                </w:rPr>
                <w:t>https://www.gmc-uk.org/ethical-guidance/ethical-guidance-for-doctors/good-practice-in-prescribing-and-managing-medicines-and-devices/shared-care</w:t>
              </w:r>
            </w:hyperlink>
            <w:r w:rsidRPr="002D255E">
              <w:rPr>
                <w:rFonts w:eastAsia="Times New Roman" w:cstheme="minorHAnsi"/>
                <w:lang w:eastAsia="en-GB"/>
              </w:rPr>
              <w:t xml:space="preserve"> </w:t>
            </w:r>
          </w:p>
          <w:p w14:paraId="17D120D7" w14:textId="32B9C7D3" w:rsidR="002C1756"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NICE NG197: Shared decision making. Last updated June 2021. </w:t>
            </w:r>
            <w:hyperlink r:id="rId64" w:history="1">
              <w:r w:rsidRPr="002D255E">
                <w:rPr>
                  <w:rStyle w:val="Hyperlink"/>
                  <w:rFonts w:eastAsia="Times New Roman" w:cstheme="minorHAnsi"/>
                  <w:lang w:eastAsia="en-GB"/>
                </w:rPr>
                <w:t>https://www.nice.org.uk/guidance/ng197/</w:t>
              </w:r>
            </w:hyperlink>
            <w:r w:rsidRPr="002D255E">
              <w:rPr>
                <w:rFonts w:eastAsia="Times New Roman" w:cstheme="minorHAnsi"/>
                <w:lang w:eastAsia="en-GB"/>
              </w:rPr>
              <w:t>.</w:t>
            </w:r>
          </w:p>
        </w:tc>
      </w:tr>
      <w:tr w:rsidR="00B92DDF" w:rsidRPr="002D255E" w14:paraId="47C81485" w14:textId="77777777" w:rsidTr="007C7494">
        <w:trPr>
          <w:jc w:val="center"/>
        </w:trPr>
        <w:tc>
          <w:tcPr>
            <w:tcW w:w="10455" w:type="dxa"/>
            <w:tcBorders>
              <w:bottom w:val="nil"/>
            </w:tcBorders>
            <w:shd w:val="clear" w:color="auto" w:fill="F2F2F2"/>
          </w:tcPr>
          <w:p w14:paraId="24773817" w14:textId="201B7BAE" w:rsidR="00B92DDF" w:rsidRPr="002D255E" w:rsidRDefault="00B92DDF" w:rsidP="00846A4A">
            <w:pPr>
              <w:pStyle w:val="Heading1"/>
              <w:tabs>
                <w:tab w:val="right" w:pos="10240"/>
              </w:tabs>
              <w:ind w:left="599" w:hanging="599"/>
              <w:rPr>
                <w:lang w:eastAsia="en-GB"/>
              </w:rPr>
            </w:pPr>
            <w:r w:rsidRPr="002D255E">
              <w:rPr>
                <w:lang w:eastAsia="en-GB"/>
              </w:rPr>
              <w:t xml:space="preserve">Local arrangements for referral </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0CAF9A88" w14:textId="77777777" w:rsidR="00B92DDF" w:rsidRPr="002D255E" w:rsidRDefault="00B92DDF" w:rsidP="00B92DDF">
            <w:pPr>
              <w:spacing w:before="60" w:after="60" w:line="240" w:lineRule="auto"/>
              <w:rPr>
                <w:rFonts w:eastAsia="Times New Roman" w:cs="Arial"/>
                <w:lang w:eastAsia="en-GB"/>
              </w:rPr>
            </w:pPr>
            <w:r w:rsidRPr="002D255E">
              <w:rPr>
                <w:rFonts w:eastAsia="Times New Roman" w:cs="Arial"/>
                <w:bCs/>
                <w:lang w:eastAsia="en-GB"/>
              </w:rPr>
              <w:t>Define the referral procedure from hospital to primary care prescriber &amp; route of return should the patient’s condition change.</w:t>
            </w:r>
          </w:p>
        </w:tc>
      </w:tr>
      <w:tr w:rsidR="00B92DDF" w:rsidRPr="002D255E" w14:paraId="1EFCF2EC" w14:textId="77777777" w:rsidTr="007C7494">
        <w:trPr>
          <w:jc w:val="center"/>
        </w:trPr>
        <w:tc>
          <w:tcPr>
            <w:tcW w:w="10455" w:type="dxa"/>
            <w:tcBorders>
              <w:top w:val="nil"/>
            </w:tcBorders>
            <w:shd w:val="clear" w:color="auto" w:fill="auto"/>
          </w:tcPr>
          <w:p w14:paraId="587F1A3E" w14:textId="21015905" w:rsidR="00F66790" w:rsidRPr="00747BDB" w:rsidRDefault="00804D96" w:rsidP="00F66790">
            <w:pPr>
              <w:spacing w:before="60" w:after="60" w:line="240" w:lineRule="auto"/>
              <w:rPr>
                <w:rFonts w:eastAsia="Times New Roman" w:cs="Arial"/>
                <w:b/>
                <w:bCs/>
                <w:color w:val="000000"/>
                <w:lang w:val="en" w:eastAsia="en-GB"/>
              </w:rPr>
            </w:pPr>
            <w:sdt>
              <w:sdtPr>
                <w:rPr>
                  <w:rFonts w:eastAsia="Times New Roman" w:cs="Arial"/>
                  <w:b/>
                  <w:bCs/>
                  <w:color w:val="000000"/>
                  <w:lang w:val="en" w:eastAsia="en-GB"/>
                </w:rPr>
                <w:id w:val="-231777724"/>
              </w:sdtPr>
              <w:sdtEndPr>
                <w:rPr>
                  <w:b w:val="0"/>
                  <w:bCs w:val="0"/>
                </w:rPr>
              </w:sdtEndPr>
              <w:sdtContent/>
            </w:sdt>
            <w:sdt>
              <w:sdtPr>
                <w:rPr>
                  <w:rFonts w:eastAsia="Times New Roman" w:cs="Arial"/>
                  <w:color w:val="000000"/>
                  <w:lang w:val="en" w:eastAsia="en-GB"/>
                </w:rPr>
                <w:id w:val="-368074751"/>
              </w:sdtPr>
              <w:sdtEndPr>
                <w:rPr>
                  <w:b/>
                  <w:bCs/>
                </w:rPr>
              </w:sdtEndPr>
              <w:sdtContent>
                <w:r w:rsidR="00F66790">
                  <w:rPr>
                    <w:rFonts w:eastAsia="Times New Roman" w:cs="Arial"/>
                    <w:b/>
                    <w:bCs/>
                    <w:lang w:eastAsia="en-GB"/>
                  </w:rPr>
                  <w:t>Consult information provided in appendix 1</w:t>
                </w:r>
              </w:sdtContent>
            </w:sdt>
          </w:p>
          <w:p w14:paraId="51A4166B" w14:textId="1F1EB4DC" w:rsidR="00B92DDF" w:rsidRPr="002D255E" w:rsidRDefault="00B92DDF" w:rsidP="00B92DDF">
            <w:pPr>
              <w:spacing w:before="60" w:after="60" w:line="240" w:lineRule="auto"/>
              <w:rPr>
                <w:rFonts w:eastAsia="Times New Roman" w:cs="Arial"/>
                <w:color w:val="000000"/>
                <w:lang w:val="en" w:eastAsia="en-GB"/>
              </w:rPr>
            </w:pPr>
          </w:p>
        </w:tc>
      </w:tr>
    </w:tbl>
    <w:p w14:paraId="4F3763D2" w14:textId="0DE927B2" w:rsidR="0087662D" w:rsidRPr="002D255E" w:rsidRDefault="0087662D" w:rsidP="00295135">
      <w:pPr>
        <w:spacing w:after="0" w:line="240" w:lineRule="auto"/>
        <w:rPr>
          <w:rFonts w:ascii="Times New Roman" w:eastAsia="Times New Roman" w:hAnsi="Times New Roman" w:cs="Times New Roman"/>
          <w:szCs w:val="24"/>
          <w:lang w:eastAsia="en-GB"/>
        </w:rPr>
      </w:pPr>
    </w:p>
    <w:p w14:paraId="0C9E8E10" w14:textId="3C010EC3" w:rsidR="00F50D5B" w:rsidRPr="00820EED" w:rsidRDefault="00F50D5B" w:rsidP="00F50D5B">
      <w:pPr>
        <w:pStyle w:val="mmFooter"/>
        <w:spacing w:before="0" w:beforeAutospacing="0" w:after="0" w:afterAutospacing="0"/>
        <w:jc w:val="left"/>
        <w:rPr>
          <w:sz w:val="18"/>
          <w:szCs w:val="18"/>
        </w:rPr>
      </w:pPr>
      <w:r w:rsidRPr="00820EED">
        <w:rPr>
          <w:sz w:val="18"/>
          <w:szCs w:val="18"/>
        </w:rPr>
        <w:t xml:space="preserve">APC </w:t>
      </w:r>
      <w:r>
        <w:rPr>
          <w:sz w:val="18"/>
          <w:szCs w:val="18"/>
        </w:rPr>
        <w:t>meeting</w:t>
      </w:r>
      <w:r w:rsidRPr="00820EED">
        <w:rPr>
          <w:sz w:val="18"/>
          <w:szCs w:val="18"/>
        </w:rPr>
        <w:t xml:space="preserve"> date: </w:t>
      </w:r>
      <w:r w:rsidRPr="00820EED">
        <w:rPr>
          <w:b w:val="0"/>
          <w:bCs/>
          <w:sz w:val="18"/>
          <w:szCs w:val="18"/>
        </w:rPr>
        <w:t>28.11.2023</w:t>
      </w:r>
      <w:r w:rsidRPr="00820EED">
        <w:rPr>
          <w:sz w:val="18"/>
          <w:szCs w:val="18"/>
        </w:rPr>
        <w:t xml:space="preserve"> Review: </w:t>
      </w:r>
      <w:r w:rsidRPr="00820EED">
        <w:rPr>
          <w:b w:val="0"/>
          <w:bCs/>
          <w:sz w:val="18"/>
          <w:szCs w:val="18"/>
        </w:rPr>
        <w:t>28.11.2025 (or before if national SCP update)</w:t>
      </w:r>
      <w:r w:rsidRPr="00820EED">
        <w:rPr>
          <w:sz w:val="18"/>
          <w:szCs w:val="18"/>
        </w:rPr>
        <w:t xml:space="preserve"> Expiry date: </w:t>
      </w:r>
      <w:r w:rsidRPr="00820EED">
        <w:rPr>
          <w:b w:val="0"/>
          <w:bCs/>
          <w:sz w:val="18"/>
          <w:szCs w:val="18"/>
        </w:rPr>
        <w:t>28.12.2026</w:t>
      </w:r>
      <w:r w:rsidRPr="00820EED">
        <w:rPr>
          <w:sz w:val="18"/>
          <w:szCs w:val="18"/>
        </w:rPr>
        <w:br/>
        <w:t>Localise</w:t>
      </w:r>
      <w:r w:rsidR="00EA444F">
        <w:rPr>
          <w:sz w:val="18"/>
          <w:szCs w:val="18"/>
        </w:rPr>
        <w:t>d</w:t>
      </w:r>
      <w:r w:rsidRPr="00820EED">
        <w:rPr>
          <w:sz w:val="18"/>
          <w:szCs w:val="18"/>
        </w:rPr>
        <w:t xml:space="preserve"> version 1.0</w:t>
      </w:r>
    </w:p>
    <w:p w14:paraId="4F2BAA2E" w14:textId="6F275D96" w:rsidR="005F6358" w:rsidRPr="005537DD" w:rsidRDefault="005F6358" w:rsidP="005537DD">
      <w:pPr>
        <w:pStyle w:val="mmFooter"/>
        <w:spacing w:before="0" w:beforeAutospacing="0" w:after="0" w:afterAutospacing="0"/>
        <w:jc w:val="left"/>
        <w:rPr>
          <w:rFonts w:ascii="Calibri" w:hAnsi="Calibri" w:cs="Calibri"/>
          <w:b w:val="0"/>
          <w:u w:val="single"/>
        </w:rPr>
      </w:pPr>
      <w:r w:rsidRPr="002D255E">
        <w:rPr>
          <w:rFonts w:cstheme="minorHAnsi"/>
        </w:rPr>
        <w:br w:type="page"/>
      </w:r>
    </w:p>
    <w:p w14:paraId="592C80B3" w14:textId="77777777" w:rsidR="005F6358" w:rsidRDefault="005F6358" w:rsidP="00F13240">
      <w:pPr>
        <w:pStyle w:val="Heading1"/>
        <w:numPr>
          <w:ilvl w:val="0"/>
          <w:numId w:val="0"/>
        </w:numPr>
      </w:pPr>
      <w:bookmarkStart w:id="17" w:name="_Toc64632334"/>
      <w:r w:rsidRPr="002D255E">
        <w:lastRenderedPageBreak/>
        <w:t>Appendix 1: Shared Care Request letter (Specialist to Primary Care Prescriber)</w:t>
      </w:r>
      <w:bookmarkEnd w:id="17"/>
    </w:p>
    <w:p w14:paraId="191FCF8C" w14:textId="77777777" w:rsidR="00A12661" w:rsidRPr="00BE6DFD" w:rsidRDefault="00A12661" w:rsidP="00A12661">
      <w:pPr>
        <w:keepNext/>
        <w:spacing w:after="120" w:line="240" w:lineRule="auto"/>
        <w:outlineLvl w:val="0"/>
        <w:rPr>
          <w:rFonts w:cstheme="minorHAnsi"/>
          <w:b/>
          <w:bCs/>
          <w:szCs w:val="24"/>
        </w:rPr>
      </w:pPr>
      <w:r w:rsidRPr="00BE6DFD">
        <w:rPr>
          <w:rFonts w:cstheme="minorHAnsi"/>
          <w:b/>
          <w:bCs/>
          <w:szCs w:val="24"/>
        </w:rPr>
        <w:t>Specialist contact information</w:t>
      </w:r>
    </w:p>
    <w:p w14:paraId="7469F351" w14:textId="36EBB8E4" w:rsidR="00A12661" w:rsidRPr="006F3D03" w:rsidRDefault="00A12661" w:rsidP="00A12661">
      <w:pPr>
        <w:spacing w:before="60" w:after="60" w:line="240" w:lineRule="auto"/>
        <w:rPr>
          <w:rFonts w:eastAsia="Times New Roman" w:cs="Arial"/>
          <w:iCs/>
        </w:rPr>
      </w:pPr>
      <w:r w:rsidRPr="00BE6DFD">
        <w:rPr>
          <w:rFonts w:eastAsia="Times New Roman" w:cs="Arial"/>
        </w:rPr>
        <w:t xml:space="preserve">Name: </w:t>
      </w:r>
      <w:r w:rsidR="009649BC">
        <w:rPr>
          <w:rFonts w:eastAsia="Times New Roman" w:cs="Arial"/>
          <w:b/>
          <w:bCs/>
        </w:rPr>
        <w:fldChar w:fldCharType="begin">
          <w:ffData>
            <w:name w:val="Text76"/>
            <w:enabled/>
            <w:calcOnExit w:val="0"/>
            <w:textInput>
              <w:default w:val="[insert specialist name]"/>
            </w:textInput>
          </w:ffData>
        </w:fldChar>
      </w:r>
      <w:bookmarkStart w:id="18" w:name="Text76"/>
      <w:r w:rsidR="009649BC">
        <w:rPr>
          <w:rFonts w:eastAsia="Times New Roman" w:cs="Arial"/>
          <w:b/>
          <w:bCs/>
        </w:rPr>
        <w:instrText xml:space="preserve"> FORMTEXT </w:instrText>
      </w:r>
      <w:r w:rsidR="009649BC">
        <w:rPr>
          <w:rFonts w:eastAsia="Times New Roman" w:cs="Arial"/>
          <w:b/>
          <w:bCs/>
        </w:rPr>
      </w:r>
      <w:r w:rsidR="009649BC">
        <w:rPr>
          <w:rFonts w:eastAsia="Times New Roman" w:cs="Arial"/>
          <w:b/>
          <w:bCs/>
        </w:rPr>
        <w:fldChar w:fldCharType="separate"/>
      </w:r>
      <w:r w:rsidR="009649BC">
        <w:rPr>
          <w:rFonts w:eastAsia="Times New Roman" w:cs="Arial"/>
          <w:b/>
          <w:bCs/>
          <w:noProof/>
        </w:rPr>
        <w:t xml:space="preserve">[insert </w:t>
      </w:r>
      <w:r w:rsidR="0033766E">
        <w:rPr>
          <w:rFonts w:eastAsia="Times New Roman" w:cs="Arial"/>
          <w:b/>
          <w:bCs/>
          <w:noProof/>
        </w:rPr>
        <w:t>name of specialist</w:t>
      </w:r>
      <w:r w:rsidR="009649BC">
        <w:rPr>
          <w:rFonts w:eastAsia="Times New Roman" w:cs="Arial"/>
          <w:b/>
          <w:bCs/>
          <w:noProof/>
        </w:rPr>
        <w:t>]</w:t>
      </w:r>
      <w:r w:rsidR="009649BC">
        <w:rPr>
          <w:rFonts w:eastAsia="Times New Roman" w:cs="Arial"/>
          <w:b/>
          <w:bCs/>
        </w:rPr>
        <w:fldChar w:fldCharType="end"/>
      </w:r>
      <w:bookmarkEnd w:id="18"/>
    </w:p>
    <w:p w14:paraId="1FA852E1" w14:textId="77777777" w:rsidR="00A12661" w:rsidRPr="006F3D03" w:rsidRDefault="00A12661" w:rsidP="00A12661">
      <w:pPr>
        <w:spacing w:before="60" w:after="60" w:line="240" w:lineRule="auto"/>
        <w:rPr>
          <w:rFonts w:eastAsia="Times New Roman" w:cs="Arial"/>
          <w:iCs/>
        </w:rPr>
      </w:pPr>
      <w:r w:rsidRPr="006F3D03">
        <w:rPr>
          <w:rFonts w:eastAsia="Times New Roman" w:cs="Arial"/>
          <w:iCs/>
        </w:rPr>
        <w:t xml:space="preserve">Role and specialty: </w:t>
      </w:r>
      <w:r w:rsidRPr="009649BC">
        <w:rPr>
          <w:rFonts w:eastAsia="Times New Roman" w:cs="Arial"/>
          <w:b/>
          <w:bCs/>
          <w:iCs/>
        </w:rPr>
        <w:fldChar w:fldCharType="begin">
          <w:ffData>
            <w:name w:val=""/>
            <w:enabled/>
            <w:calcOnExit w:val="0"/>
            <w:textInput>
              <w:default w:val="[insert role and specialty]"/>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role and specialty]</w:t>
      </w:r>
      <w:r w:rsidRPr="009649BC">
        <w:rPr>
          <w:rFonts w:eastAsia="Times New Roman" w:cs="Arial"/>
          <w:b/>
          <w:bCs/>
          <w:iCs/>
        </w:rPr>
        <w:fldChar w:fldCharType="end"/>
      </w:r>
    </w:p>
    <w:p w14:paraId="17803D4F" w14:textId="77777777" w:rsidR="00A12661" w:rsidRPr="006F3D03" w:rsidRDefault="00A12661" w:rsidP="00A12661">
      <w:pPr>
        <w:spacing w:before="60" w:after="60" w:line="240" w:lineRule="auto"/>
        <w:rPr>
          <w:rFonts w:eastAsia="Times New Roman" w:cs="Arial"/>
          <w:iCs/>
        </w:rPr>
      </w:pPr>
      <w:r w:rsidRPr="006F3D03">
        <w:rPr>
          <w:rFonts w:eastAsia="Times New Roman" w:cs="Arial"/>
          <w:iCs/>
        </w:rPr>
        <w:t>Daytime telephone number</w:t>
      </w:r>
      <w:r w:rsidRPr="009649BC">
        <w:rPr>
          <w:rFonts w:eastAsia="Times New Roman" w:cs="Arial"/>
          <w:b/>
          <w:bCs/>
          <w:iCs/>
        </w:rPr>
        <w:t xml:space="preserve">: </w:t>
      </w:r>
      <w:r w:rsidRPr="009649BC">
        <w:rPr>
          <w:rFonts w:eastAsia="Times New Roman" w:cs="Arial"/>
          <w:b/>
          <w:bCs/>
          <w:iCs/>
        </w:rPr>
        <w:fldChar w:fldCharType="begin">
          <w:ffData>
            <w:name w:val=""/>
            <w:enabled/>
            <w:calcOnExit w:val="0"/>
            <w:textInput>
              <w:default w:val="[insert daytime telephone number]"/>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daytime telephone number]</w:t>
      </w:r>
      <w:r w:rsidRPr="009649BC">
        <w:rPr>
          <w:rFonts w:eastAsia="Times New Roman" w:cs="Arial"/>
          <w:b/>
          <w:bCs/>
          <w:iCs/>
        </w:rPr>
        <w:fldChar w:fldCharType="end"/>
      </w:r>
    </w:p>
    <w:p w14:paraId="2DBCC2B0" w14:textId="77777777" w:rsidR="00A12661" w:rsidRPr="006F3D03" w:rsidRDefault="00A12661" w:rsidP="00A12661">
      <w:pPr>
        <w:spacing w:before="60" w:after="60" w:line="240" w:lineRule="auto"/>
        <w:rPr>
          <w:rFonts w:eastAsia="Times New Roman" w:cs="Arial"/>
          <w:iCs/>
        </w:rPr>
      </w:pPr>
      <w:r w:rsidRPr="006F3D03">
        <w:rPr>
          <w:rFonts w:eastAsia="Times New Roman" w:cs="Arial"/>
          <w:iCs/>
        </w:rPr>
        <w:t xml:space="preserve">Email address: </w:t>
      </w:r>
      <w:r w:rsidRPr="009649BC">
        <w:rPr>
          <w:rFonts w:eastAsia="Times New Roman" w:cs="Arial"/>
          <w:b/>
          <w:bCs/>
          <w:iCs/>
        </w:rPr>
        <w:fldChar w:fldCharType="begin">
          <w:ffData>
            <w:name w:val=""/>
            <w:enabled/>
            <w:calcOnExit w:val="0"/>
            <w:textInput>
              <w:default w:val="[insert email address]"/>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email address]</w:t>
      </w:r>
      <w:r w:rsidRPr="009649BC">
        <w:rPr>
          <w:rFonts w:eastAsia="Times New Roman" w:cs="Arial"/>
          <w:b/>
          <w:bCs/>
          <w:iCs/>
        </w:rPr>
        <w:fldChar w:fldCharType="end"/>
      </w:r>
    </w:p>
    <w:p w14:paraId="3D859C40" w14:textId="77777777" w:rsidR="00A12661" w:rsidRPr="006F3D03" w:rsidRDefault="00A12661" w:rsidP="00A12661">
      <w:pPr>
        <w:spacing w:before="60" w:after="60" w:line="240" w:lineRule="auto"/>
        <w:rPr>
          <w:rFonts w:eastAsia="Times New Roman" w:cs="Arial"/>
          <w:iCs/>
        </w:rPr>
      </w:pPr>
      <w:r w:rsidRPr="006F3D03">
        <w:rPr>
          <w:rFonts w:eastAsia="Times New Roman" w:cs="Arial"/>
          <w:iCs/>
        </w:rPr>
        <w:t xml:space="preserve">Alternative contact: </w:t>
      </w:r>
      <w:r w:rsidRPr="009649BC">
        <w:rPr>
          <w:rFonts w:eastAsia="Times New Roman" w:cs="Arial"/>
          <w:b/>
          <w:bCs/>
          <w:iCs/>
        </w:rPr>
        <w:fldChar w:fldCharType="begin">
          <w:ffData>
            <w:name w:val=""/>
            <w:enabled/>
            <w:calcOnExit w:val="0"/>
            <w:textInput>
              <w:default w:val="[insert contact information, e.g. for clinic or specialist nurse]"/>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contact information, e.g. for clinic or specialist nurse]</w:t>
      </w:r>
      <w:r w:rsidRPr="009649BC">
        <w:rPr>
          <w:rFonts w:eastAsia="Times New Roman" w:cs="Arial"/>
          <w:b/>
          <w:bCs/>
          <w:iCs/>
        </w:rPr>
        <w:fldChar w:fldCharType="end"/>
      </w:r>
    </w:p>
    <w:p w14:paraId="7F4F1D31" w14:textId="336CA91D" w:rsidR="00A12661" w:rsidRPr="009649BC" w:rsidRDefault="00A12661" w:rsidP="00A12661">
      <w:pPr>
        <w:rPr>
          <w:b/>
          <w:bCs/>
          <w:iCs/>
        </w:rPr>
      </w:pPr>
      <w:r w:rsidRPr="006F3D03">
        <w:rPr>
          <w:rFonts w:eastAsia="Times New Roman" w:cs="Arial"/>
          <w:iCs/>
        </w:rPr>
        <w:t xml:space="preserve">Out of hours contact details: </w:t>
      </w:r>
      <w:r w:rsidRPr="009649BC">
        <w:rPr>
          <w:rFonts w:eastAsia="Times New Roman" w:cs="Arial"/>
          <w:b/>
          <w:bCs/>
          <w:iCs/>
        </w:rPr>
        <w:fldChar w:fldCharType="begin">
          <w:ffData>
            <w:name w:val=""/>
            <w:enabled/>
            <w:calcOnExit w:val="0"/>
            <w:textInput>
              <w:default w:val="[insert contact information, e.g. for duty doctor]"/>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contact information, e.g. for duty doctor]</w:t>
      </w:r>
      <w:r w:rsidRPr="009649BC">
        <w:rPr>
          <w:rFonts w:eastAsia="Times New Roman" w:cs="Arial"/>
          <w:b/>
          <w:bCs/>
          <w:iCs/>
        </w:rPr>
        <w:fldChar w:fldCharType="end"/>
      </w:r>
    </w:p>
    <w:p w14:paraId="6F4986C2" w14:textId="72C0FC56" w:rsidR="005F6358" w:rsidRPr="006F3D03" w:rsidRDefault="005F6358" w:rsidP="00F13240">
      <w:pPr>
        <w:spacing w:after="120"/>
        <w:rPr>
          <w:rFonts w:eastAsia="Times New Roman" w:cstheme="minorHAnsi"/>
          <w:iCs/>
        </w:rPr>
      </w:pPr>
      <w:r w:rsidRPr="006F3D03">
        <w:rPr>
          <w:rFonts w:eastAsia="Times New Roman" w:cstheme="minorHAnsi"/>
          <w:iCs/>
        </w:rPr>
        <w:t xml:space="preserve">Dear </w:t>
      </w:r>
      <w:r w:rsidRPr="006F3D03">
        <w:rPr>
          <w:rFonts w:eastAsia="Times New Roman" w:cstheme="minorHAnsi"/>
          <w:iCs/>
        </w:rPr>
        <w:tab/>
      </w:r>
      <w:r w:rsidRPr="006F3D03">
        <w:rPr>
          <w:rFonts w:eastAsia="Times New Roman" w:cstheme="minorHAnsi"/>
          <w:iCs/>
        </w:rPr>
        <w:tab/>
      </w:r>
      <w:r w:rsidR="00F13240" w:rsidRPr="006F3D03">
        <w:rPr>
          <w:rFonts w:eastAsia="Times New Roman" w:cstheme="minorHAnsi"/>
          <w:iCs/>
        </w:rPr>
        <w:tab/>
      </w:r>
      <w:r w:rsidRPr="009649BC">
        <w:rPr>
          <w:rFonts w:eastAsia="Times New Roman" w:cstheme="minorHAnsi"/>
          <w:b/>
          <w:bCs/>
          <w:iCs/>
        </w:rPr>
        <w:fldChar w:fldCharType="begin">
          <w:ffData>
            <w:name w:val="Text57"/>
            <w:enabled/>
            <w:calcOnExit w:val="0"/>
            <w:textInput>
              <w:default w:val="[insert Primary Care Prescriber's name]"/>
            </w:textInput>
          </w:ffData>
        </w:fldChar>
      </w:r>
      <w:r w:rsidRPr="009649BC">
        <w:rPr>
          <w:rFonts w:eastAsia="Times New Roman" w:cstheme="minorHAnsi"/>
          <w:b/>
          <w:bCs/>
          <w:iCs/>
        </w:rPr>
        <w:instrText xml:space="preserve"> </w:instrText>
      </w:r>
      <w:bookmarkStart w:id="19" w:name="Text57"/>
      <w:r w:rsidRPr="009649BC">
        <w:rPr>
          <w:rFonts w:eastAsia="Times New Roman" w:cstheme="minorHAnsi"/>
          <w:b/>
          <w:bCs/>
          <w:iCs/>
        </w:rPr>
        <w:instrText xml:space="preserve">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Primary Care Prescriber's name]</w:t>
      </w:r>
      <w:r w:rsidRPr="009649BC">
        <w:rPr>
          <w:rFonts w:eastAsia="Times New Roman" w:cstheme="minorHAnsi"/>
          <w:b/>
          <w:bCs/>
          <w:iCs/>
        </w:rPr>
        <w:fldChar w:fldCharType="end"/>
      </w:r>
      <w:bookmarkEnd w:id="19"/>
    </w:p>
    <w:p w14:paraId="72C3AB8C" w14:textId="77777777" w:rsidR="005F6358" w:rsidRPr="006F3D03" w:rsidRDefault="005F6358" w:rsidP="005F6358">
      <w:pPr>
        <w:spacing w:after="0"/>
        <w:rPr>
          <w:rFonts w:eastAsia="Times New Roman" w:cstheme="minorHAnsi"/>
          <w:iCs/>
        </w:rPr>
      </w:pPr>
      <w:r w:rsidRPr="006F3D03">
        <w:rPr>
          <w:rFonts w:eastAsia="Times New Roman" w:cstheme="minorHAnsi"/>
          <w:iCs/>
        </w:rPr>
        <w:t>Patient name:</w:t>
      </w:r>
      <w:r w:rsidRPr="006F3D03">
        <w:rPr>
          <w:rFonts w:eastAsia="Times New Roman" w:cstheme="minorHAnsi"/>
          <w:iCs/>
        </w:rPr>
        <w:tab/>
      </w:r>
      <w:r w:rsidRPr="009649BC">
        <w:rPr>
          <w:rFonts w:eastAsia="Times New Roman" w:cstheme="minorHAnsi"/>
          <w:b/>
          <w:bCs/>
          <w:iCs/>
        </w:rPr>
        <w:fldChar w:fldCharType="begin">
          <w:ffData>
            <w:name w:val="Text58"/>
            <w:enabled/>
            <w:calcOnExit w:val="0"/>
            <w:textInput>
              <w:default w:val="[insert patient's name]"/>
            </w:textInput>
          </w:ffData>
        </w:fldChar>
      </w:r>
      <w:r w:rsidRPr="009649BC">
        <w:rPr>
          <w:rFonts w:eastAsia="Times New Roman" w:cstheme="minorHAnsi"/>
          <w:b/>
          <w:bCs/>
          <w:iCs/>
        </w:rPr>
        <w:instrText xml:space="preserve"> </w:instrText>
      </w:r>
      <w:bookmarkStart w:id="20" w:name="Text58"/>
      <w:r w:rsidRPr="009649BC">
        <w:rPr>
          <w:rFonts w:eastAsia="Times New Roman" w:cstheme="minorHAnsi"/>
          <w:b/>
          <w:bCs/>
          <w:iCs/>
        </w:rPr>
        <w:instrText xml:space="preserve">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patient's name]</w:t>
      </w:r>
      <w:r w:rsidRPr="009649BC">
        <w:rPr>
          <w:rFonts w:eastAsia="Times New Roman" w:cstheme="minorHAnsi"/>
          <w:b/>
          <w:bCs/>
          <w:iCs/>
        </w:rPr>
        <w:fldChar w:fldCharType="end"/>
      </w:r>
      <w:bookmarkEnd w:id="20"/>
    </w:p>
    <w:p w14:paraId="5799096D" w14:textId="4DA60E5B" w:rsidR="005F6358" w:rsidRPr="006F3D03" w:rsidRDefault="005F6358" w:rsidP="005F6358">
      <w:pPr>
        <w:spacing w:after="0"/>
        <w:rPr>
          <w:rFonts w:eastAsia="Times New Roman" w:cstheme="minorHAnsi"/>
          <w:iCs/>
        </w:rPr>
      </w:pPr>
      <w:r w:rsidRPr="006F3D03">
        <w:rPr>
          <w:rFonts w:eastAsia="Times New Roman" w:cstheme="minorHAnsi"/>
          <w:iCs/>
        </w:rPr>
        <w:t>Date of birth:</w:t>
      </w:r>
      <w:r w:rsidRPr="006F3D03">
        <w:rPr>
          <w:rFonts w:eastAsia="Times New Roman" w:cstheme="minorHAnsi"/>
          <w:iCs/>
        </w:rPr>
        <w:tab/>
      </w:r>
      <w:r w:rsidR="00F13240" w:rsidRPr="006F3D03">
        <w:rPr>
          <w:rFonts w:eastAsia="Times New Roman" w:cstheme="minorHAnsi"/>
          <w:iCs/>
        </w:rPr>
        <w:tab/>
      </w:r>
      <w:r w:rsidRPr="009649BC">
        <w:rPr>
          <w:rFonts w:eastAsia="Times New Roman" w:cstheme="minorHAnsi"/>
          <w:b/>
          <w:bCs/>
          <w:iCs/>
        </w:rPr>
        <w:fldChar w:fldCharType="begin">
          <w:ffData>
            <w:name w:val="Text59"/>
            <w:enabled/>
            <w:calcOnExit w:val="0"/>
            <w:textInput>
              <w:default w:val="[insert date of birth]"/>
            </w:textInput>
          </w:ffData>
        </w:fldChar>
      </w:r>
      <w:r w:rsidRPr="009649BC">
        <w:rPr>
          <w:rFonts w:eastAsia="Times New Roman" w:cstheme="minorHAnsi"/>
          <w:b/>
          <w:bCs/>
          <w:iCs/>
        </w:rPr>
        <w:instrText xml:space="preserve"> 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date of birth]</w:t>
      </w:r>
      <w:r w:rsidRPr="009649BC">
        <w:rPr>
          <w:rFonts w:eastAsia="Times New Roman" w:cstheme="minorHAnsi"/>
          <w:b/>
          <w:bCs/>
          <w:iCs/>
        </w:rPr>
        <w:fldChar w:fldCharType="end"/>
      </w:r>
    </w:p>
    <w:p w14:paraId="250B8646" w14:textId="77777777" w:rsidR="005F6358" w:rsidRPr="006F3D03" w:rsidRDefault="005F6358" w:rsidP="005F6358">
      <w:pPr>
        <w:spacing w:after="0"/>
        <w:rPr>
          <w:rFonts w:eastAsia="Times New Roman" w:cstheme="minorHAnsi"/>
          <w:iCs/>
        </w:rPr>
      </w:pPr>
      <w:r w:rsidRPr="006F3D03">
        <w:rPr>
          <w:rFonts w:eastAsia="Times New Roman" w:cstheme="minorHAnsi"/>
          <w:iCs/>
        </w:rPr>
        <w:t xml:space="preserve">NHS Number: </w:t>
      </w:r>
      <w:r w:rsidRPr="006F3D03">
        <w:rPr>
          <w:rFonts w:eastAsia="Times New Roman" w:cstheme="minorHAnsi"/>
          <w:iCs/>
        </w:rPr>
        <w:tab/>
      </w:r>
      <w:r w:rsidRPr="009649BC">
        <w:rPr>
          <w:rFonts w:eastAsia="Times New Roman" w:cstheme="minorHAnsi"/>
          <w:b/>
          <w:bCs/>
          <w:iCs/>
        </w:rPr>
        <w:fldChar w:fldCharType="begin">
          <w:ffData>
            <w:name w:val=""/>
            <w:enabled/>
            <w:calcOnExit w:val="0"/>
            <w:textInput>
              <w:default w:val="[insert NHS Number]"/>
            </w:textInput>
          </w:ffData>
        </w:fldChar>
      </w:r>
      <w:r w:rsidRPr="009649BC">
        <w:rPr>
          <w:rFonts w:eastAsia="Times New Roman" w:cstheme="minorHAnsi"/>
          <w:b/>
          <w:bCs/>
          <w:iCs/>
        </w:rPr>
        <w:instrText xml:space="preserve"> 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NHS Number]</w:t>
      </w:r>
      <w:r w:rsidRPr="009649BC">
        <w:rPr>
          <w:rFonts w:eastAsia="Times New Roman" w:cstheme="minorHAnsi"/>
          <w:b/>
          <w:bCs/>
          <w:iCs/>
        </w:rPr>
        <w:fldChar w:fldCharType="end"/>
      </w:r>
    </w:p>
    <w:p w14:paraId="351B9AA2" w14:textId="0FA2133C" w:rsidR="00F13240" w:rsidRPr="006F3D03" w:rsidRDefault="005F6358" w:rsidP="00F13240">
      <w:pPr>
        <w:spacing w:after="120"/>
        <w:rPr>
          <w:rFonts w:eastAsia="Times New Roman" w:cstheme="minorHAnsi"/>
          <w:iCs/>
        </w:rPr>
      </w:pPr>
      <w:r w:rsidRPr="006F3D03">
        <w:rPr>
          <w:rFonts w:eastAsia="Times New Roman" w:cstheme="minorHAnsi"/>
          <w:iCs/>
        </w:rPr>
        <w:t>Diagnosis:</w:t>
      </w:r>
      <w:r w:rsidRPr="006F3D03">
        <w:rPr>
          <w:rFonts w:eastAsia="Times New Roman" w:cstheme="minorHAnsi"/>
          <w:iCs/>
        </w:rPr>
        <w:tab/>
      </w:r>
      <w:r w:rsidR="00F13240" w:rsidRPr="006F3D03">
        <w:rPr>
          <w:rFonts w:eastAsia="Times New Roman" w:cstheme="minorHAnsi"/>
          <w:iCs/>
        </w:rPr>
        <w:tab/>
      </w:r>
      <w:r w:rsidRPr="009649BC">
        <w:rPr>
          <w:rFonts w:eastAsia="Times New Roman" w:cstheme="minorHAnsi"/>
          <w:b/>
          <w:bCs/>
          <w:iCs/>
        </w:rPr>
        <w:fldChar w:fldCharType="begin">
          <w:ffData>
            <w:name w:val="Text60"/>
            <w:enabled/>
            <w:calcOnExit w:val="0"/>
            <w:textInput>
              <w:default w:val="[insert diagnosis]"/>
            </w:textInput>
          </w:ffData>
        </w:fldChar>
      </w:r>
      <w:r w:rsidRPr="009649BC">
        <w:rPr>
          <w:rFonts w:eastAsia="Times New Roman" w:cstheme="minorHAnsi"/>
          <w:b/>
          <w:bCs/>
          <w:iCs/>
        </w:rPr>
        <w:instrText xml:space="preserve"> </w:instrText>
      </w:r>
      <w:bookmarkStart w:id="21" w:name="Text60"/>
      <w:r w:rsidRPr="009649BC">
        <w:rPr>
          <w:rFonts w:eastAsia="Times New Roman" w:cstheme="minorHAnsi"/>
          <w:b/>
          <w:bCs/>
          <w:iCs/>
        </w:rPr>
        <w:instrText xml:space="preserve">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diagnosis]</w:t>
      </w:r>
      <w:r w:rsidRPr="009649BC">
        <w:rPr>
          <w:rFonts w:eastAsia="Times New Roman" w:cstheme="minorHAnsi"/>
          <w:b/>
          <w:bCs/>
          <w:iCs/>
        </w:rPr>
        <w:fldChar w:fldCharType="end"/>
      </w:r>
      <w:bookmarkEnd w:id="21"/>
    </w:p>
    <w:p w14:paraId="4BA0920C" w14:textId="12B4E4C6" w:rsidR="005F6358" w:rsidRPr="006F3D03" w:rsidRDefault="005F6358" w:rsidP="00E419D0">
      <w:pPr>
        <w:spacing w:after="120" w:line="276" w:lineRule="auto"/>
        <w:rPr>
          <w:iCs/>
        </w:rPr>
      </w:pPr>
      <w:r w:rsidRPr="006F3D03">
        <w:rPr>
          <w:iCs/>
        </w:rPr>
        <w:t xml:space="preserve">As per the agreed </w:t>
      </w:r>
      <w:r w:rsidR="00BC2E5B" w:rsidRPr="00BC2E5B">
        <w:rPr>
          <w:iCs/>
        </w:rPr>
        <w:t>Sussex Health &amp; Care Partnership APC</w:t>
      </w:r>
      <w:r w:rsidR="00BC2E5B">
        <w:rPr>
          <w:iCs/>
        </w:rPr>
        <w:t xml:space="preserve"> </w:t>
      </w:r>
      <w:r w:rsidRPr="006F3D03">
        <w:rPr>
          <w:iCs/>
        </w:rPr>
        <w:t xml:space="preserve">shared care protocol for </w:t>
      </w:r>
      <w:r w:rsidR="00BC2E5B" w:rsidRPr="001B76A7">
        <w:rPr>
          <w:b/>
          <w:bCs/>
          <w:iCs/>
        </w:rPr>
        <w:t>Methotrexate</w:t>
      </w:r>
      <w:r w:rsidRPr="006F3D03">
        <w:rPr>
          <w:iCs/>
        </w:rPr>
        <w:t xml:space="preserve"> for the treatment of </w:t>
      </w:r>
      <w:r w:rsidRPr="009649BC">
        <w:rPr>
          <w:b/>
          <w:bCs/>
          <w:iCs/>
        </w:rPr>
        <w:fldChar w:fldCharType="begin">
          <w:ffData>
            <w:name w:val="Text62"/>
            <w:enabled/>
            <w:calcOnExit w:val="0"/>
            <w:textInput>
              <w:default w:val="[insert indication]"/>
            </w:textInput>
          </w:ffData>
        </w:fldChar>
      </w:r>
      <w:r w:rsidRPr="009649BC">
        <w:rPr>
          <w:b/>
          <w:bCs/>
          <w:iCs/>
        </w:rPr>
        <w:instrText xml:space="preserve"> FORMTEXT </w:instrText>
      </w:r>
      <w:r w:rsidRPr="009649BC">
        <w:rPr>
          <w:b/>
          <w:bCs/>
          <w:iCs/>
        </w:rPr>
      </w:r>
      <w:r w:rsidRPr="009649BC">
        <w:rPr>
          <w:b/>
          <w:bCs/>
          <w:iCs/>
        </w:rPr>
        <w:fldChar w:fldCharType="separate"/>
      </w:r>
      <w:r w:rsidRPr="009649BC">
        <w:rPr>
          <w:b/>
          <w:bCs/>
          <w:iCs/>
          <w:noProof/>
        </w:rPr>
        <w:t>[insert indication]</w:t>
      </w:r>
      <w:r w:rsidRPr="009649BC">
        <w:rPr>
          <w:b/>
          <w:bCs/>
          <w:iCs/>
        </w:rPr>
        <w:fldChar w:fldCharType="end"/>
      </w:r>
      <w:r w:rsidRPr="009649BC">
        <w:rPr>
          <w:b/>
          <w:bCs/>
          <w:iCs/>
        </w:rPr>
        <w:t>,</w:t>
      </w:r>
      <w:r w:rsidRPr="006F3D03">
        <w:rPr>
          <w:iCs/>
        </w:rPr>
        <w:t xml:space="preserve"> this patient is now suitable for prescribing to move to primary care.</w:t>
      </w:r>
    </w:p>
    <w:p w14:paraId="2093DFBA" w14:textId="1BEE152D" w:rsidR="005F6358" w:rsidRPr="002D255E" w:rsidRDefault="005F6358" w:rsidP="00E419D0">
      <w:pPr>
        <w:spacing w:after="120" w:line="276" w:lineRule="auto"/>
      </w:pPr>
      <w:r w:rsidRPr="002D255E">
        <w:t xml:space="preserve">The patient fulfils criteria for shared </w:t>
      </w:r>
      <w:proofErr w:type="gramStart"/>
      <w:r w:rsidRPr="002D255E">
        <w:t>care</w:t>
      </w:r>
      <w:proofErr w:type="gramEnd"/>
      <w:r w:rsidRPr="002D255E">
        <w:t xml:space="preserve"> and I am therefore requesting your agreement to participate in shared care. Where baseline investigations are set out in the shared care protocol, I have carried these out.</w:t>
      </w:r>
    </w:p>
    <w:p w14:paraId="63FAAEC5" w14:textId="77777777" w:rsidR="005F6358" w:rsidRPr="002D255E" w:rsidRDefault="005F6358" w:rsidP="00E419D0">
      <w:pPr>
        <w:spacing w:line="276" w:lineRule="auto"/>
      </w:pPr>
      <w:r w:rsidRPr="002D255E">
        <w:t xml:space="preserve">I can confirm that the following has happened </w:t>
      </w:r>
      <w:proofErr w:type="gramStart"/>
      <w:r w:rsidRPr="002D255E">
        <w:t>with regard to</w:t>
      </w:r>
      <w:proofErr w:type="gramEnd"/>
      <w:r w:rsidRPr="002D255E">
        <w:t xml:space="preserve"> this treatment:</w:t>
      </w:r>
    </w:p>
    <w:tbl>
      <w:tblPr>
        <w:tblStyle w:val="TableGrid1"/>
        <w:tblW w:w="9776" w:type="dxa"/>
        <w:tblLook w:val="04A0" w:firstRow="1" w:lastRow="0" w:firstColumn="1" w:lastColumn="0" w:noHBand="0" w:noVBand="1"/>
      </w:tblPr>
      <w:tblGrid>
        <w:gridCol w:w="7650"/>
        <w:gridCol w:w="2126"/>
      </w:tblGrid>
      <w:tr w:rsidR="005F6358" w:rsidRPr="002D255E" w14:paraId="0B8EECC0" w14:textId="77777777" w:rsidTr="00F13240">
        <w:tc>
          <w:tcPr>
            <w:tcW w:w="7650" w:type="dxa"/>
            <w:shd w:val="clear" w:color="auto" w:fill="D9D9D9" w:themeFill="background1" w:themeFillShade="D9"/>
            <w:vAlign w:val="center"/>
          </w:tcPr>
          <w:p w14:paraId="230FB15B" w14:textId="77777777" w:rsidR="005F6358" w:rsidRPr="002D255E"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D255E" w:rsidRDefault="005F6358" w:rsidP="00F13240">
            <w:pPr>
              <w:spacing w:before="60" w:after="60" w:line="276" w:lineRule="auto"/>
              <w:jc w:val="center"/>
              <w:rPr>
                <w:rFonts w:eastAsia="Times New Roman" w:cstheme="minorHAnsi"/>
                <w:b/>
                <w:sz w:val="18"/>
              </w:rPr>
            </w:pPr>
            <w:r w:rsidRPr="002D255E">
              <w:rPr>
                <w:rFonts w:eastAsia="Times New Roman" w:cstheme="minorHAnsi"/>
                <w:b/>
                <w:sz w:val="18"/>
              </w:rPr>
              <w:t>Specialist to complete</w:t>
            </w:r>
          </w:p>
        </w:tc>
      </w:tr>
      <w:tr w:rsidR="005F6358" w:rsidRPr="002D255E" w14:paraId="36312264" w14:textId="77777777" w:rsidTr="00F13240">
        <w:tc>
          <w:tcPr>
            <w:tcW w:w="7650" w:type="dxa"/>
            <w:vAlign w:val="center"/>
          </w:tcPr>
          <w:p w14:paraId="051D4244"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 xml:space="preserve">The patient has been initiated on this therapy and has been on an optimised dose for the following </w:t>
            </w:r>
            <w:proofErr w:type="gramStart"/>
            <w:r w:rsidRPr="006F3D03">
              <w:rPr>
                <w:rFonts w:eastAsia="Times New Roman" w:cstheme="minorHAnsi"/>
                <w:b/>
                <w:bCs/>
                <w:iCs/>
                <w:sz w:val="18"/>
              </w:rPr>
              <w:t>period of time</w:t>
            </w:r>
            <w:proofErr w:type="gramEnd"/>
            <w:r w:rsidRPr="006F3D03">
              <w:rPr>
                <w:rFonts w:eastAsia="Times New Roman" w:cstheme="minorHAnsi"/>
                <w:b/>
                <w:bCs/>
                <w:iCs/>
                <w:sz w:val="18"/>
              </w:rPr>
              <w:t>:</w:t>
            </w:r>
          </w:p>
        </w:tc>
        <w:tc>
          <w:tcPr>
            <w:tcW w:w="2126" w:type="dxa"/>
          </w:tcPr>
          <w:p w14:paraId="4E83ED3D" w14:textId="65EA6BCB" w:rsidR="005F6358" w:rsidRPr="009649BC" w:rsidRDefault="00E419D0" w:rsidP="00D46BE5">
            <w:pPr>
              <w:spacing w:before="60" w:after="60" w:line="276" w:lineRule="auto"/>
              <w:rPr>
                <w:rFonts w:eastAsia="Times New Roman" w:cstheme="minorHAnsi"/>
                <w:b/>
                <w:bCs/>
                <w:i/>
                <w:sz w:val="18"/>
              </w:rPr>
            </w:pPr>
            <w:r w:rsidRPr="009649BC">
              <w:rPr>
                <w:rFonts w:eastAsia="Times New Roman" w:cstheme="minorHAnsi"/>
                <w:b/>
                <w:bCs/>
                <w:iCs/>
                <w:sz w:val="18"/>
              </w:rPr>
              <w:fldChar w:fldCharType="begin">
                <w:ffData>
                  <w:name w:val="Text72"/>
                  <w:enabled/>
                  <w:calcOnExit w:val="0"/>
                  <w:textInput>
                    <w:default w:val="[Insert period of time]"/>
                  </w:textInput>
                </w:ffData>
              </w:fldChar>
            </w:r>
            <w:bookmarkStart w:id="22" w:name="Text72"/>
            <w:r w:rsidRPr="009649BC">
              <w:rPr>
                <w:rFonts w:eastAsia="Times New Roman" w:cstheme="minorHAnsi"/>
                <w:b/>
                <w:bCs/>
                <w:iCs/>
                <w:sz w:val="18"/>
              </w:rPr>
              <w:instrText xml:space="preserve"> FORMTEXT </w:instrText>
            </w:r>
            <w:r w:rsidRPr="009649BC">
              <w:rPr>
                <w:rFonts w:eastAsia="Times New Roman" w:cstheme="minorHAnsi"/>
                <w:b/>
                <w:bCs/>
                <w:iCs/>
                <w:sz w:val="18"/>
              </w:rPr>
            </w:r>
            <w:r w:rsidRPr="009649BC">
              <w:rPr>
                <w:rFonts w:eastAsia="Times New Roman" w:cstheme="minorHAnsi"/>
                <w:b/>
                <w:bCs/>
                <w:iCs/>
                <w:sz w:val="18"/>
              </w:rPr>
              <w:fldChar w:fldCharType="separate"/>
            </w:r>
            <w:r w:rsidRPr="009649BC">
              <w:rPr>
                <w:rFonts w:eastAsia="Times New Roman" w:cstheme="minorHAnsi"/>
                <w:b/>
                <w:bCs/>
                <w:iCs/>
                <w:noProof/>
                <w:sz w:val="18"/>
              </w:rPr>
              <w:t>[Insert period of time]</w:t>
            </w:r>
            <w:r w:rsidRPr="009649BC">
              <w:rPr>
                <w:rFonts w:eastAsia="Times New Roman" w:cstheme="minorHAnsi"/>
                <w:b/>
                <w:bCs/>
                <w:iCs/>
                <w:sz w:val="18"/>
              </w:rPr>
              <w:fldChar w:fldCharType="end"/>
            </w:r>
            <w:bookmarkEnd w:id="22"/>
          </w:p>
        </w:tc>
      </w:tr>
      <w:tr w:rsidR="005F6358" w:rsidRPr="002D255E" w14:paraId="296A4D6C" w14:textId="77777777" w:rsidTr="00F13240">
        <w:tc>
          <w:tcPr>
            <w:tcW w:w="7650" w:type="dxa"/>
            <w:vAlign w:val="center"/>
          </w:tcPr>
          <w:p w14:paraId="16011904"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Baseline investigation and monitoring as set out in the shared care documents have been completed and were satisfactory</w:t>
            </w:r>
          </w:p>
        </w:tc>
        <w:sdt>
          <w:sdtPr>
            <w:rPr>
              <w:rFonts w:eastAsia="Times New Roman" w:cstheme="minorHAnsi"/>
              <w:iCs/>
              <w:sz w:val="18"/>
            </w:rPr>
            <w:id w:val="1291405656"/>
            <w:placeholder>
              <w:docPart w:val="ABDDC1F2C08F4609A48F7803E36CEF94"/>
            </w:placeholder>
            <w:showingPlcHdr/>
            <w:comboBox>
              <w:listItem w:value="Choose an item."/>
              <w:listItem w:displayText="Yes" w:value="Yes"/>
              <w:listItem w:displayText="No" w:value="No"/>
            </w:comboBox>
          </w:sdtPr>
          <w:sdtEndPr/>
          <w:sdtContent>
            <w:tc>
              <w:tcPr>
                <w:tcW w:w="2126" w:type="dxa"/>
                <w:vAlign w:val="center"/>
              </w:tcPr>
              <w:p w14:paraId="43297B41" w14:textId="013A0218" w:rsidR="005F6358" w:rsidRPr="002D255E" w:rsidRDefault="00D46BE5" w:rsidP="00D46BE5">
                <w:pPr>
                  <w:spacing w:before="60" w:after="60" w:line="276" w:lineRule="auto"/>
                  <w:rPr>
                    <w:rFonts w:eastAsia="Times New Roman" w:cstheme="minorHAnsi"/>
                    <w:i/>
                    <w:sz w:val="18"/>
                  </w:rPr>
                </w:pPr>
                <w:r w:rsidRPr="009649BC">
                  <w:rPr>
                    <w:rFonts w:eastAsia="Times New Roman" w:cstheme="minorHAnsi"/>
                    <w:b/>
                    <w:bCs/>
                    <w:iCs/>
                    <w:sz w:val="18"/>
                  </w:rPr>
                  <w:t>Choose an item.</w:t>
                </w:r>
              </w:p>
            </w:tc>
          </w:sdtContent>
        </w:sdt>
      </w:tr>
      <w:tr w:rsidR="005F6358" w:rsidRPr="002D255E" w14:paraId="60A05EDF" w14:textId="77777777" w:rsidTr="00F13240">
        <w:tc>
          <w:tcPr>
            <w:tcW w:w="7650" w:type="dxa"/>
            <w:vAlign w:val="center"/>
          </w:tcPr>
          <w:p w14:paraId="6E28F5C8"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The condition being treated has a predictable course of progression and the patient can be suitably maintained by primary care</w:t>
            </w:r>
          </w:p>
        </w:tc>
        <w:sdt>
          <w:sdtPr>
            <w:rPr>
              <w:rFonts w:eastAsia="Times New Roman" w:cstheme="minorHAnsi"/>
              <w:iCs/>
              <w:sz w:val="18"/>
            </w:rPr>
            <w:id w:val="-208961015"/>
            <w:placeholder>
              <w:docPart w:val="239CF2D013794156A2680BFBC05DFF54"/>
            </w:placeholder>
            <w:showingPlcHdr/>
            <w:comboBox>
              <w:listItem w:value="Choose an item."/>
              <w:listItem w:displayText="Yes" w:value="Yes"/>
              <w:listItem w:displayText="No" w:value="No"/>
            </w:comboBox>
          </w:sdtPr>
          <w:sdtEndPr/>
          <w:sdtContent>
            <w:tc>
              <w:tcPr>
                <w:tcW w:w="2126" w:type="dxa"/>
                <w:vAlign w:val="center"/>
              </w:tcPr>
              <w:p w14:paraId="3469F9C9" w14:textId="756350EA" w:rsidR="005F6358" w:rsidRPr="002D255E" w:rsidRDefault="00D46BE5" w:rsidP="00D46BE5">
                <w:pPr>
                  <w:spacing w:before="60" w:after="60" w:line="276" w:lineRule="auto"/>
                  <w:rPr>
                    <w:rFonts w:eastAsia="Times New Roman" w:cstheme="minorHAnsi"/>
                    <w:i/>
                    <w:sz w:val="18"/>
                  </w:rPr>
                </w:pPr>
                <w:r w:rsidRPr="009649BC">
                  <w:rPr>
                    <w:rFonts w:eastAsia="Times New Roman" w:cstheme="minorHAnsi"/>
                    <w:b/>
                    <w:bCs/>
                    <w:iCs/>
                    <w:sz w:val="18"/>
                  </w:rPr>
                  <w:t>Choose an item.</w:t>
                </w:r>
              </w:p>
            </w:tc>
          </w:sdtContent>
        </w:sdt>
      </w:tr>
      <w:tr w:rsidR="005F6358" w:rsidRPr="002D255E" w14:paraId="57D89858" w14:textId="77777777" w:rsidTr="00F13240">
        <w:tc>
          <w:tcPr>
            <w:tcW w:w="7650" w:type="dxa"/>
            <w:vAlign w:val="center"/>
          </w:tcPr>
          <w:p w14:paraId="03647C77"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The risks and benefits of treatment have been explained to the patient</w:t>
            </w:r>
          </w:p>
        </w:tc>
        <w:sdt>
          <w:sdtPr>
            <w:rPr>
              <w:rFonts w:eastAsia="Times New Roman" w:cstheme="minorHAnsi"/>
              <w:iCs/>
              <w:sz w:val="18"/>
            </w:rPr>
            <w:id w:val="-1893262880"/>
            <w:placeholder>
              <w:docPart w:val="332FA015757248A097F01C93E4DA0F32"/>
            </w:placeholder>
            <w:showingPlcHdr/>
            <w:comboBox>
              <w:listItem w:value="Choose an item."/>
              <w:listItem w:displayText="Yes" w:value="Yes"/>
              <w:listItem w:displayText="No" w:value="No"/>
            </w:comboBox>
          </w:sdtPr>
          <w:sdtEndPr/>
          <w:sdtContent>
            <w:tc>
              <w:tcPr>
                <w:tcW w:w="2126" w:type="dxa"/>
                <w:vAlign w:val="center"/>
              </w:tcPr>
              <w:p w14:paraId="4107807A" w14:textId="73F69545" w:rsidR="005F6358" w:rsidRPr="002D255E" w:rsidRDefault="00D46BE5" w:rsidP="00D46BE5">
                <w:pPr>
                  <w:spacing w:before="60" w:after="60" w:line="276" w:lineRule="auto"/>
                  <w:rPr>
                    <w:i/>
                    <w:sz w:val="18"/>
                  </w:rPr>
                </w:pPr>
                <w:r w:rsidRPr="009649BC">
                  <w:rPr>
                    <w:rFonts w:eastAsia="Times New Roman" w:cstheme="minorHAnsi"/>
                    <w:b/>
                    <w:bCs/>
                    <w:iCs/>
                    <w:sz w:val="18"/>
                  </w:rPr>
                  <w:t>Choose an item.</w:t>
                </w:r>
              </w:p>
            </w:tc>
          </w:sdtContent>
        </w:sdt>
      </w:tr>
      <w:tr w:rsidR="005F6358" w:rsidRPr="002D255E" w14:paraId="2FD663D7" w14:textId="77777777" w:rsidTr="00F13240">
        <w:tc>
          <w:tcPr>
            <w:tcW w:w="7650" w:type="dxa"/>
            <w:vAlign w:val="center"/>
          </w:tcPr>
          <w:p w14:paraId="2B594182"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The roles of the specialist/specialist team/</w:t>
            </w:r>
            <w:r w:rsidRPr="006F3D03">
              <w:rPr>
                <w:b/>
                <w:bCs/>
                <w:iCs/>
              </w:rPr>
              <w:t xml:space="preserve"> </w:t>
            </w:r>
            <w:r w:rsidRPr="006F3D03">
              <w:rPr>
                <w:rFonts w:eastAsia="Times New Roman" w:cstheme="minorHAnsi"/>
                <w:b/>
                <w:bCs/>
                <w:iCs/>
                <w:sz w:val="18"/>
              </w:rPr>
              <w:t>Primary Care Prescriber / Patient and pharmacist have been explained and agreed</w:t>
            </w:r>
          </w:p>
        </w:tc>
        <w:sdt>
          <w:sdtPr>
            <w:rPr>
              <w:rFonts w:eastAsia="Times New Roman" w:cstheme="minorHAnsi"/>
              <w:iCs/>
              <w:sz w:val="18"/>
            </w:rPr>
            <w:id w:val="1781684776"/>
            <w:placeholder>
              <w:docPart w:val="1AC461BDB18843A0A2C8ECAA6CAFFF0A"/>
            </w:placeholder>
            <w:showingPlcHdr/>
            <w:comboBox>
              <w:listItem w:value="Choose an item."/>
              <w:listItem w:displayText="Yes" w:value="Yes"/>
              <w:listItem w:displayText="No" w:value="No"/>
            </w:comboBox>
          </w:sdtPr>
          <w:sdtEndPr/>
          <w:sdtContent>
            <w:tc>
              <w:tcPr>
                <w:tcW w:w="2126" w:type="dxa"/>
                <w:vAlign w:val="center"/>
              </w:tcPr>
              <w:p w14:paraId="1A32F464" w14:textId="7E98E205" w:rsidR="005F6358" w:rsidRPr="002D255E" w:rsidRDefault="00D46BE5" w:rsidP="00D46BE5">
                <w:pPr>
                  <w:spacing w:before="60" w:after="60" w:line="276" w:lineRule="auto"/>
                  <w:rPr>
                    <w:i/>
                    <w:sz w:val="18"/>
                  </w:rPr>
                </w:pPr>
                <w:r w:rsidRPr="009649BC">
                  <w:rPr>
                    <w:rFonts w:eastAsia="Times New Roman" w:cstheme="minorHAnsi"/>
                    <w:b/>
                    <w:bCs/>
                    <w:iCs/>
                    <w:sz w:val="18"/>
                  </w:rPr>
                  <w:t>Choose an item.</w:t>
                </w:r>
              </w:p>
            </w:tc>
          </w:sdtContent>
        </w:sdt>
      </w:tr>
      <w:tr w:rsidR="005F6358" w:rsidRPr="002D255E" w14:paraId="336ADA04" w14:textId="77777777" w:rsidTr="00F13240">
        <w:tc>
          <w:tcPr>
            <w:tcW w:w="7650" w:type="dxa"/>
            <w:vAlign w:val="center"/>
          </w:tcPr>
          <w:p w14:paraId="4EC0FBD5"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The patient has agreed to this shared care arrangement, understands the need for ongoing monitoring, and has agreed to attend all necessary appointments</w:t>
            </w:r>
          </w:p>
        </w:tc>
        <w:sdt>
          <w:sdtPr>
            <w:rPr>
              <w:rFonts w:eastAsia="Times New Roman" w:cstheme="minorHAnsi"/>
              <w:iCs/>
              <w:sz w:val="18"/>
            </w:rPr>
            <w:id w:val="-383332284"/>
            <w:placeholder>
              <w:docPart w:val="18FB6F62B8194B508792990411A01EBD"/>
            </w:placeholder>
            <w:showingPlcHdr/>
            <w:comboBox>
              <w:listItem w:value="Choose an item."/>
              <w:listItem w:displayText="Yes" w:value="Yes"/>
              <w:listItem w:displayText="No" w:value="No"/>
            </w:comboBox>
          </w:sdtPr>
          <w:sdtEndPr/>
          <w:sdtContent>
            <w:tc>
              <w:tcPr>
                <w:tcW w:w="2126" w:type="dxa"/>
                <w:vAlign w:val="center"/>
              </w:tcPr>
              <w:p w14:paraId="5C89F437" w14:textId="1AD60AC5" w:rsidR="005F6358" w:rsidRPr="002D255E" w:rsidRDefault="00D46BE5" w:rsidP="00D46BE5">
                <w:pPr>
                  <w:spacing w:before="60" w:after="60" w:line="276" w:lineRule="auto"/>
                  <w:rPr>
                    <w:i/>
                    <w:sz w:val="18"/>
                  </w:rPr>
                </w:pPr>
                <w:r w:rsidRPr="009649BC">
                  <w:rPr>
                    <w:rFonts w:eastAsia="Times New Roman" w:cstheme="minorHAnsi"/>
                    <w:b/>
                    <w:bCs/>
                    <w:iCs/>
                    <w:sz w:val="18"/>
                  </w:rPr>
                  <w:t>Choose an item.</w:t>
                </w:r>
              </w:p>
            </w:tc>
          </w:sdtContent>
        </w:sdt>
      </w:tr>
      <w:tr w:rsidR="005F6358" w:rsidRPr="002D255E" w14:paraId="1137386B" w14:textId="77777777" w:rsidTr="00F13240">
        <w:tc>
          <w:tcPr>
            <w:tcW w:w="7650" w:type="dxa"/>
            <w:vAlign w:val="center"/>
          </w:tcPr>
          <w:p w14:paraId="253AA4D8" w14:textId="04820EFE"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 xml:space="preserve">I have enclosed a copy of the shared care </w:t>
            </w:r>
            <w:r w:rsidR="00C32BC0" w:rsidRPr="006F3D03">
              <w:rPr>
                <w:rFonts w:eastAsia="Times New Roman" w:cstheme="minorHAnsi"/>
                <w:b/>
                <w:bCs/>
                <w:iCs/>
                <w:sz w:val="18"/>
              </w:rPr>
              <w:t>protocol which</w:t>
            </w:r>
            <w:r w:rsidRPr="006F3D03">
              <w:rPr>
                <w:rFonts w:eastAsia="Times New Roman" w:cstheme="minorHAnsi"/>
                <w:b/>
                <w:bCs/>
                <w:iCs/>
                <w:sz w:val="18"/>
              </w:rPr>
              <w:t xml:space="preserve"> covers this treatment/the SCP can be found here </w:t>
            </w:r>
            <w:hyperlink r:id="rId65" w:history="1">
              <w:r w:rsidR="00E419D0" w:rsidRPr="00E419D0">
                <w:rPr>
                  <w:rStyle w:val="Hyperlink"/>
                  <w:rFonts w:eastAsia="Times New Roman" w:cstheme="minorHAnsi"/>
                  <w:b/>
                  <w:bCs/>
                  <w:iCs/>
                  <w:sz w:val="18"/>
                </w:rPr>
                <w:t>https://www.sussex.ics.nhs.uk/our-work/our-priorities/finance-sustainability-and-productivity/medicines-pharmacy/shared-care/</w:t>
              </w:r>
            </w:hyperlink>
          </w:p>
        </w:tc>
        <w:sdt>
          <w:sdtPr>
            <w:rPr>
              <w:rFonts w:eastAsia="Times New Roman" w:cstheme="minorHAnsi"/>
              <w:iCs/>
              <w:sz w:val="18"/>
            </w:rPr>
            <w:id w:val="-1996176978"/>
            <w:placeholder>
              <w:docPart w:val="17E2AA3B332E4BA08D8277D7EED78624"/>
            </w:placeholder>
            <w:showingPlcHdr/>
            <w:comboBox>
              <w:listItem w:value="Choose an item."/>
              <w:listItem w:displayText="Yes" w:value="Yes"/>
              <w:listItem w:displayText="No" w:value="No"/>
            </w:comboBox>
          </w:sdtPr>
          <w:sdtEndPr/>
          <w:sdtContent>
            <w:tc>
              <w:tcPr>
                <w:tcW w:w="2126" w:type="dxa"/>
                <w:vAlign w:val="center"/>
              </w:tcPr>
              <w:p w14:paraId="55D2C0B1" w14:textId="46054A4D" w:rsidR="005F6358" w:rsidRPr="002D255E" w:rsidRDefault="00D46BE5" w:rsidP="00D46BE5">
                <w:pPr>
                  <w:spacing w:before="60" w:after="60" w:line="276" w:lineRule="auto"/>
                  <w:rPr>
                    <w:i/>
                    <w:sz w:val="18"/>
                  </w:rPr>
                </w:pPr>
                <w:r w:rsidRPr="009649BC">
                  <w:rPr>
                    <w:rFonts w:eastAsia="Times New Roman" w:cstheme="minorHAnsi"/>
                    <w:b/>
                    <w:bCs/>
                    <w:iCs/>
                    <w:sz w:val="18"/>
                  </w:rPr>
                  <w:t>Choose an item.</w:t>
                </w:r>
              </w:p>
            </w:tc>
          </w:sdtContent>
        </w:sdt>
      </w:tr>
      <w:tr w:rsidR="005F6358" w:rsidRPr="002D255E" w14:paraId="179E7E01" w14:textId="77777777" w:rsidTr="00F13240">
        <w:tc>
          <w:tcPr>
            <w:tcW w:w="7650" w:type="dxa"/>
            <w:vAlign w:val="center"/>
          </w:tcPr>
          <w:p w14:paraId="0E7C2CDA"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I have included with the letter copies of the information the patient has received</w:t>
            </w:r>
          </w:p>
        </w:tc>
        <w:sdt>
          <w:sdtPr>
            <w:rPr>
              <w:rFonts w:eastAsia="Times New Roman" w:cstheme="minorHAnsi"/>
              <w:iCs/>
              <w:sz w:val="18"/>
            </w:rPr>
            <w:id w:val="-979609786"/>
            <w:placeholder>
              <w:docPart w:val="6AF400AB826A4126BFCB595C306E9FC2"/>
            </w:placeholder>
            <w:showingPlcHdr/>
            <w:comboBox>
              <w:listItem w:value="Choose an item."/>
              <w:listItem w:displayText="Yes" w:value="Yes"/>
              <w:listItem w:displayText="No" w:value="No"/>
            </w:comboBox>
          </w:sdtPr>
          <w:sdtEndPr/>
          <w:sdtContent>
            <w:tc>
              <w:tcPr>
                <w:tcW w:w="2126" w:type="dxa"/>
                <w:vAlign w:val="center"/>
              </w:tcPr>
              <w:p w14:paraId="4CD161B7" w14:textId="32B6ABDD" w:rsidR="005F6358" w:rsidRPr="002D255E" w:rsidRDefault="00D46BE5" w:rsidP="00D46BE5">
                <w:pPr>
                  <w:spacing w:before="60" w:after="60" w:line="276" w:lineRule="auto"/>
                  <w:rPr>
                    <w:i/>
                    <w:sz w:val="18"/>
                  </w:rPr>
                </w:pPr>
                <w:r w:rsidRPr="009649BC">
                  <w:rPr>
                    <w:rFonts w:eastAsia="Times New Roman" w:cstheme="minorHAnsi"/>
                    <w:b/>
                    <w:bCs/>
                    <w:iCs/>
                    <w:sz w:val="18"/>
                  </w:rPr>
                  <w:t>Choose an item.</w:t>
                </w:r>
              </w:p>
            </w:tc>
          </w:sdtContent>
        </w:sdt>
      </w:tr>
      <w:tr w:rsidR="005F6358" w:rsidRPr="002D255E" w14:paraId="4D499DCE" w14:textId="77777777" w:rsidTr="00F13240">
        <w:tc>
          <w:tcPr>
            <w:tcW w:w="7650" w:type="dxa"/>
            <w:vAlign w:val="center"/>
          </w:tcPr>
          <w:p w14:paraId="36549BA5"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I have provided the patient with sufficient medication to last until</w:t>
            </w:r>
          </w:p>
        </w:tc>
        <w:tc>
          <w:tcPr>
            <w:tcW w:w="2126" w:type="dxa"/>
          </w:tcPr>
          <w:p w14:paraId="66E3D404" w14:textId="3973B569" w:rsidR="005F6358" w:rsidRPr="009649BC" w:rsidRDefault="00E419D0" w:rsidP="00D46BE5">
            <w:pPr>
              <w:spacing w:before="60" w:after="60" w:line="276" w:lineRule="auto"/>
              <w:rPr>
                <w:rFonts w:eastAsia="Times New Roman" w:cstheme="minorHAnsi"/>
                <w:b/>
                <w:bCs/>
                <w:i/>
                <w:sz w:val="18"/>
              </w:rPr>
            </w:pPr>
            <w:r w:rsidRPr="009649BC">
              <w:rPr>
                <w:rFonts w:eastAsia="Times New Roman" w:cstheme="minorHAnsi"/>
                <w:b/>
                <w:bCs/>
                <w:iCs/>
                <w:sz w:val="18"/>
              </w:rPr>
              <w:fldChar w:fldCharType="begin">
                <w:ffData>
                  <w:name w:val="Text73"/>
                  <w:enabled/>
                  <w:calcOnExit w:val="0"/>
                  <w:textInput>
                    <w:default w:val="[Insert date]"/>
                  </w:textInput>
                </w:ffData>
              </w:fldChar>
            </w:r>
            <w:bookmarkStart w:id="23" w:name="Text73"/>
            <w:r w:rsidRPr="009649BC">
              <w:rPr>
                <w:rFonts w:eastAsia="Times New Roman" w:cstheme="minorHAnsi"/>
                <w:b/>
                <w:bCs/>
                <w:iCs/>
                <w:sz w:val="18"/>
              </w:rPr>
              <w:instrText xml:space="preserve"> FORMTEXT </w:instrText>
            </w:r>
            <w:r w:rsidRPr="009649BC">
              <w:rPr>
                <w:rFonts w:eastAsia="Times New Roman" w:cstheme="minorHAnsi"/>
                <w:b/>
                <w:bCs/>
                <w:iCs/>
                <w:sz w:val="18"/>
              </w:rPr>
            </w:r>
            <w:r w:rsidRPr="009649BC">
              <w:rPr>
                <w:rFonts w:eastAsia="Times New Roman" w:cstheme="minorHAnsi"/>
                <w:b/>
                <w:bCs/>
                <w:iCs/>
                <w:sz w:val="18"/>
              </w:rPr>
              <w:fldChar w:fldCharType="separate"/>
            </w:r>
            <w:r w:rsidRPr="009649BC">
              <w:rPr>
                <w:rFonts w:eastAsia="Times New Roman" w:cstheme="minorHAnsi"/>
                <w:b/>
                <w:bCs/>
                <w:iCs/>
                <w:noProof/>
                <w:sz w:val="18"/>
              </w:rPr>
              <w:t>[Insert date]</w:t>
            </w:r>
            <w:r w:rsidRPr="009649BC">
              <w:rPr>
                <w:rFonts w:eastAsia="Times New Roman" w:cstheme="minorHAnsi"/>
                <w:b/>
                <w:bCs/>
                <w:iCs/>
                <w:sz w:val="18"/>
              </w:rPr>
              <w:fldChar w:fldCharType="end"/>
            </w:r>
            <w:bookmarkEnd w:id="23"/>
          </w:p>
        </w:tc>
      </w:tr>
      <w:tr w:rsidR="005F6358" w:rsidRPr="002D255E" w14:paraId="33D9304A" w14:textId="77777777" w:rsidTr="00F13240">
        <w:tc>
          <w:tcPr>
            <w:tcW w:w="7650" w:type="dxa"/>
            <w:vAlign w:val="center"/>
          </w:tcPr>
          <w:p w14:paraId="1C37C772" w14:textId="77777777" w:rsidR="005F6358" w:rsidRPr="006F3D03" w:rsidRDefault="005F6358" w:rsidP="00F13240">
            <w:pPr>
              <w:spacing w:before="60" w:after="60" w:line="276" w:lineRule="auto"/>
              <w:jc w:val="right"/>
              <w:rPr>
                <w:rFonts w:eastAsia="Times New Roman" w:cstheme="minorHAnsi"/>
                <w:b/>
                <w:bCs/>
                <w:iCs/>
                <w:sz w:val="18"/>
              </w:rPr>
            </w:pPr>
            <w:r w:rsidRPr="006F3D03">
              <w:rPr>
                <w:rFonts w:eastAsia="Times New Roman" w:cstheme="minorHAnsi"/>
                <w:b/>
                <w:bCs/>
                <w:iCs/>
                <w:sz w:val="18"/>
              </w:rPr>
              <w:t>I have arranged a follow up with this patient in the following timescale</w:t>
            </w:r>
          </w:p>
        </w:tc>
        <w:tc>
          <w:tcPr>
            <w:tcW w:w="2126" w:type="dxa"/>
          </w:tcPr>
          <w:p w14:paraId="22EB3190" w14:textId="39A2E8DF" w:rsidR="005F6358" w:rsidRPr="009649BC" w:rsidRDefault="00E419D0" w:rsidP="00D46BE5">
            <w:pPr>
              <w:spacing w:before="60" w:after="60" w:line="276" w:lineRule="auto"/>
              <w:rPr>
                <w:rFonts w:eastAsia="Times New Roman" w:cstheme="minorHAnsi"/>
                <w:b/>
                <w:bCs/>
                <w:i/>
                <w:sz w:val="18"/>
              </w:rPr>
            </w:pPr>
            <w:r w:rsidRPr="009649BC">
              <w:rPr>
                <w:rFonts w:eastAsia="Times New Roman" w:cstheme="minorHAnsi"/>
                <w:b/>
                <w:bCs/>
                <w:iCs/>
                <w:sz w:val="18"/>
              </w:rPr>
              <w:fldChar w:fldCharType="begin">
                <w:ffData>
                  <w:name w:val="Text74"/>
                  <w:enabled/>
                  <w:calcOnExit w:val="0"/>
                  <w:textInput>
                    <w:default w:val="[Insert date of follow up]"/>
                  </w:textInput>
                </w:ffData>
              </w:fldChar>
            </w:r>
            <w:bookmarkStart w:id="24" w:name="Text74"/>
            <w:r w:rsidRPr="009649BC">
              <w:rPr>
                <w:rFonts w:eastAsia="Times New Roman" w:cstheme="minorHAnsi"/>
                <w:b/>
                <w:bCs/>
                <w:iCs/>
                <w:sz w:val="18"/>
              </w:rPr>
              <w:instrText xml:space="preserve"> FORMTEXT </w:instrText>
            </w:r>
            <w:r w:rsidRPr="009649BC">
              <w:rPr>
                <w:rFonts w:eastAsia="Times New Roman" w:cstheme="minorHAnsi"/>
                <w:b/>
                <w:bCs/>
                <w:iCs/>
                <w:sz w:val="18"/>
              </w:rPr>
            </w:r>
            <w:r w:rsidRPr="009649BC">
              <w:rPr>
                <w:rFonts w:eastAsia="Times New Roman" w:cstheme="minorHAnsi"/>
                <w:b/>
                <w:bCs/>
                <w:iCs/>
                <w:sz w:val="18"/>
              </w:rPr>
              <w:fldChar w:fldCharType="separate"/>
            </w:r>
            <w:r w:rsidRPr="009649BC">
              <w:rPr>
                <w:rFonts w:eastAsia="Times New Roman" w:cstheme="minorHAnsi"/>
                <w:b/>
                <w:bCs/>
                <w:iCs/>
                <w:noProof/>
                <w:sz w:val="18"/>
              </w:rPr>
              <w:t>[Insert date of follow up]</w:t>
            </w:r>
            <w:r w:rsidRPr="009649BC">
              <w:rPr>
                <w:rFonts w:eastAsia="Times New Roman" w:cstheme="minorHAnsi"/>
                <w:b/>
                <w:bCs/>
                <w:iCs/>
                <w:sz w:val="18"/>
              </w:rPr>
              <w:fldChar w:fldCharType="end"/>
            </w:r>
            <w:bookmarkEnd w:id="24"/>
          </w:p>
        </w:tc>
      </w:tr>
    </w:tbl>
    <w:p w14:paraId="5B46CF59" w14:textId="77777777" w:rsidR="005F6358" w:rsidRDefault="005F6358" w:rsidP="005F6358">
      <w:pPr>
        <w:spacing w:after="60"/>
      </w:pPr>
      <w:r w:rsidRPr="002D255E">
        <w:lastRenderedPageBreak/>
        <w:t xml:space="preserve">Treatment was started </w:t>
      </w:r>
      <w:r w:rsidRPr="006F3D03">
        <w:t xml:space="preserve">on </w:t>
      </w:r>
      <w:r w:rsidRPr="009649BC">
        <w:rPr>
          <w:b/>
          <w:bCs/>
        </w:rPr>
        <w:fldChar w:fldCharType="begin">
          <w:ffData>
            <w:name w:val="Text63"/>
            <w:enabled/>
            <w:calcOnExit w:val="0"/>
            <w:textInput>
              <w:default w:val="[insert date started]"/>
            </w:textInput>
          </w:ffData>
        </w:fldChar>
      </w:r>
      <w:r w:rsidRPr="009649BC">
        <w:rPr>
          <w:b/>
          <w:bCs/>
        </w:rPr>
        <w:instrText xml:space="preserve"> FORMTEXT </w:instrText>
      </w:r>
      <w:r w:rsidRPr="009649BC">
        <w:rPr>
          <w:b/>
          <w:bCs/>
        </w:rPr>
      </w:r>
      <w:r w:rsidRPr="009649BC">
        <w:rPr>
          <w:b/>
          <w:bCs/>
        </w:rPr>
        <w:fldChar w:fldCharType="separate"/>
      </w:r>
      <w:r w:rsidRPr="009649BC">
        <w:rPr>
          <w:b/>
          <w:bCs/>
          <w:noProof/>
        </w:rPr>
        <w:t>[insert date started]</w:t>
      </w:r>
      <w:r w:rsidRPr="009649BC">
        <w:rPr>
          <w:b/>
          <w:bCs/>
        </w:rPr>
        <w:fldChar w:fldCharType="end"/>
      </w:r>
      <w:r w:rsidRPr="006F3D03">
        <w:t xml:space="preserve"> and the current dose is </w:t>
      </w:r>
      <w:r w:rsidRPr="009649BC">
        <w:rPr>
          <w:b/>
          <w:bCs/>
        </w:rPr>
        <w:fldChar w:fldCharType="begin">
          <w:ffData>
            <w:name w:val="Text64"/>
            <w:enabled/>
            <w:calcOnExit w:val="0"/>
            <w:textInput>
              <w:default w:val="[insert dose and frequency]"/>
            </w:textInput>
          </w:ffData>
        </w:fldChar>
      </w:r>
      <w:bookmarkStart w:id="25" w:name="Text64"/>
      <w:r w:rsidRPr="009649BC">
        <w:rPr>
          <w:b/>
          <w:bCs/>
        </w:rPr>
        <w:instrText xml:space="preserve"> FORMTEXT </w:instrText>
      </w:r>
      <w:r w:rsidRPr="009649BC">
        <w:rPr>
          <w:b/>
          <w:bCs/>
        </w:rPr>
      </w:r>
      <w:r w:rsidRPr="009649BC">
        <w:rPr>
          <w:b/>
          <w:bCs/>
        </w:rPr>
        <w:fldChar w:fldCharType="separate"/>
      </w:r>
      <w:r w:rsidRPr="009649BC">
        <w:rPr>
          <w:b/>
          <w:bCs/>
          <w:noProof/>
        </w:rPr>
        <w:t>[insert dose and frequency]</w:t>
      </w:r>
      <w:r w:rsidRPr="009649BC">
        <w:rPr>
          <w:b/>
          <w:bCs/>
        </w:rPr>
        <w:fldChar w:fldCharType="end"/>
      </w:r>
      <w:bookmarkEnd w:id="25"/>
      <w:r w:rsidRPr="006F3D03">
        <w:t>.</w:t>
      </w:r>
    </w:p>
    <w:p w14:paraId="08A5D6C3" w14:textId="77777777" w:rsidR="009649BC" w:rsidRPr="006F3D03" w:rsidRDefault="009649BC" w:rsidP="005F6358">
      <w:pPr>
        <w:spacing w:after="60"/>
      </w:pPr>
    </w:p>
    <w:p w14:paraId="468D6DF6" w14:textId="77777777" w:rsidR="005F6358" w:rsidRDefault="005F6358" w:rsidP="005F6358">
      <w:pPr>
        <w:spacing w:after="60"/>
        <w:rPr>
          <w:rFonts w:eastAsia="Times New Roman" w:cstheme="minorHAnsi"/>
        </w:rPr>
      </w:pPr>
      <w:r w:rsidRPr="006F3D03">
        <w:rPr>
          <w:rFonts w:eastAsia="Times New Roman" w:cstheme="minorHAnsi"/>
        </w:rPr>
        <w:t xml:space="preserve">If you </w:t>
      </w:r>
      <w:proofErr w:type="gramStart"/>
      <w:r w:rsidRPr="006F3D03">
        <w:rPr>
          <w:rFonts w:eastAsia="Times New Roman" w:cstheme="minorHAnsi"/>
        </w:rPr>
        <w:t>are in agreement</w:t>
      </w:r>
      <w:proofErr w:type="gramEnd"/>
      <w:r w:rsidRPr="006F3D03">
        <w:rPr>
          <w:rFonts w:eastAsia="Times New Roman" w:cstheme="minorHAnsi"/>
        </w:rPr>
        <w:t xml:space="preserve">, please undertake monitoring and treatment from </w:t>
      </w:r>
      <w:r w:rsidRPr="009649BC">
        <w:rPr>
          <w:rFonts w:eastAsia="Times New Roman" w:cstheme="minorHAnsi"/>
          <w:b/>
          <w:bCs/>
        </w:rPr>
        <w:fldChar w:fldCharType="begin">
          <w:ffData>
            <w:name w:val="Text65"/>
            <w:enabled/>
            <w:calcOnExit w:val="0"/>
            <w:textInput>
              <w:default w:val="[insert date]"/>
            </w:textInput>
          </w:ffData>
        </w:fldChar>
      </w:r>
      <w:r w:rsidRPr="009649BC">
        <w:rPr>
          <w:rFonts w:eastAsia="Times New Roman" w:cstheme="minorHAnsi"/>
          <w:b/>
          <w:bCs/>
        </w:rPr>
        <w:instrText xml:space="preserve"> FORMTEXT </w:instrText>
      </w:r>
      <w:r w:rsidRPr="009649BC">
        <w:rPr>
          <w:rFonts w:eastAsia="Times New Roman" w:cstheme="minorHAnsi"/>
          <w:b/>
          <w:bCs/>
        </w:rPr>
      </w:r>
      <w:r w:rsidRPr="009649BC">
        <w:rPr>
          <w:rFonts w:eastAsia="Times New Roman" w:cstheme="minorHAnsi"/>
          <w:b/>
          <w:bCs/>
        </w:rPr>
        <w:fldChar w:fldCharType="separate"/>
      </w:r>
      <w:r w:rsidRPr="009649BC">
        <w:rPr>
          <w:rFonts w:eastAsia="Times New Roman" w:cstheme="minorHAnsi"/>
          <w:b/>
          <w:bCs/>
          <w:noProof/>
        </w:rPr>
        <w:t>[insert date]</w:t>
      </w:r>
      <w:r w:rsidRPr="009649BC">
        <w:rPr>
          <w:rFonts w:eastAsia="Times New Roman" w:cstheme="minorHAnsi"/>
          <w:b/>
          <w:bCs/>
        </w:rPr>
        <w:fldChar w:fldCharType="end"/>
      </w:r>
      <w:r w:rsidRPr="006F3D03">
        <w:rPr>
          <w:rFonts w:eastAsia="Times New Roman" w:cstheme="minorHAnsi"/>
        </w:rPr>
        <w:t xml:space="preserve"> NB: date must be at least 1 month from initiation of treatment.</w:t>
      </w:r>
    </w:p>
    <w:p w14:paraId="14276744" w14:textId="77777777" w:rsidR="009649BC" w:rsidRPr="006F3D03" w:rsidRDefault="009649BC" w:rsidP="005F6358">
      <w:pPr>
        <w:spacing w:after="60"/>
        <w:rPr>
          <w:rFonts w:eastAsia="Times New Roman" w:cstheme="minorHAnsi"/>
        </w:rPr>
      </w:pPr>
    </w:p>
    <w:p w14:paraId="3AC04E09" w14:textId="77777777" w:rsidR="005F6358" w:rsidRPr="002D255E" w:rsidRDefault="005F6358" w:rsidP="005F6358">
      <w:pPr>
        <w:spacing w:after="60"/>
        <w:rPr>
          <w:rFonts w:eastAsia="Times New Roman" w:cstheme="minorHAnsi"/>
        </w:rPr>
      </w:pPr>
      <w:r w:rsidRPr="006F3D03">
        <w:rPr>
          <w:rFonts w:eastAsia="Times New Roman" w:cstheme="minorHAnsi"/>
        </w:rPr>
        <w:t xml:space="preserve">The next blood monitoring is due on </w:t>
      </w:r>
      <w:r w:rsidRPr="009649BC">
        <w:rPr>
          <w:b/>
          <w:bCs/>
        </w:rPr>
        <w:fldChar w:fldCharType="begin">
          <w:ffData>
            <w:name w:val="Text63"/>
            <w:enabled/>
            <w:calcOnExit w:val="0"/>
            <w:textInput>
              <w:default w:val="[insert date]"/>
            </w:textInput>
          </w:ffData>
        </w:fldChar>
      </w:r>
      <w:bookmarkStart w:id="26" w:name="Text63"/>
      <w:r w:rsidRPr="009649BC">
        <w:rPr>
          <w:b/>
          <w:bCs/>
        </w:rPr>
        <w:instrText xml:space="preserve"> FORMTEXT </w:instrText>
      </w:r>
      <w:r w:rsidRPr="009649BC">
        <w:rPr>
          <w:b/>
          <w:bCs/>
        </w:rPr>
      </w:r>
      <w:r w:rsidRPr="009649BC">
        <w:rPr>
          <w:b/>
          <w:bCs/>
        </w:rPr>
        <w:fldChar w:fldCharType="separate"/>
      </w:r>
      <w:r w:rsidRPr="009649BC">
        <w:rPr>
          <w:b/>
          <w:bCs/>
          <w:noProof/>
        </w:rPr>
        <w:t>[insert date]</w:t>
      </w:r>
      <w:r w:rsidRPr="009649BC">
        <w:rPr>
          <w:b/>
          <w:bCs/>
        </w:rPr>
        <w:fldChar w:fldCharType="end"/>
      </w:r>
      <w:bookmarkEnd w:id="26"/>
      <w:r w:rsidRPr="006F3D03">
        <w:t xml:space="preserve"> </w:t>
      </w:r>
      <w:r w:rsidRPr="006F3D03">
        <w:rPr>
          <w:rFonts w:eastAsia="Times New Roman" w:cstheme="minorHAnsi"/>
        </w:rPr>
        <w:t>and</w:t>
      </w:r>
      <w:r w:rsidRPr="002D255E">
        <w:rPr>
          <w:rFonts w:eastAsia="Times New Roman" w:cstheme="minorHAnsi"/>
        </w:rPr>
        <w:t xml:space="preserve"> should be continued in line with the shared care guideline.</w:t>
      </w:r>
    </w:p>
    <w:p w14:paraId="7E7E76AC" w14:textId="355D44BA" w:rsidR="005F6358" w:rsidRPr="00D46BE5" w:rsidRDefault="003F53C9" w:rsidP="005F6358">
      <w:pPr>
        <w:spacing w:after="60"/>
        <w:rPr>
          <w:rFonts w:eastAsia="Times New Roman" w:cstheme="minorHAnsi"/>
          <w:b/>
          <w:bCs/>
        </w:rPr>
      </w:pPr>
      <w:r w:rsidRPr="00D46BE5">
        <w:rPr>
          <w:rFonts w:eastAsia="Times New Roman" w:cstheme="minorHAnsi"/>
          <w:b/>
          <w:bCs/>
        </w:rPr>
        <w:t>Please respond to this request for shared care, in writing, within 14 days of the request being made where possible.</w:t>
      </w:r>
    </w:p>
    <w:p w14:paraId="719C7E4C" w14:textId="77777777" w:rsidR="00AA4709" w:rsidRPr="002D255E" w:rsidRDefault="00AA4709" w:rsidP="005F6358">
      <w:pPr>
        <w:spacing w:after="60"/>
      </w:pPr>
    </w:p>
    <w:tbl>
      <w:tblPr>
        <w:tblStyle w:val="TableGrid"/>
        <w:tblW w:w="0" w:type="auto"/>
        <w:tblLook w:val="04A0" w:firstRow="1" w:lastRow="0" w:firstColumn="1" w:lastColumn="0" w:noHBand="0" w:noVBand="1"/>
      </w:tblPr>
      <w:tblGrid>
        <w:gridCol w:w="4530"/>
        <w:gridCol w:w="4530"/>
      </w:tblGrid>
      <w:tr w:rsidR="00AA4709" w14:paraId="0413B098" w14:textId="77777777" w:rsidTr="009A71A9">
        <w:tc>
          <w:tcPr>
            <w:tcW w:w="4530" w:type="dxa"/>
          </w:tcPr>
          <w:p w14:paraId="62845535" w14:textId="77777777" w:rsidR="00AA4709" w:rsidRDefault="00AA4709" w:rsidP="009A71A9">
            <w:pPr>
              <w:spacing w:after="200" w:line="276" w:lineRule="auto"/>
              <w:rPr>
                <w:rFonts w:eastAsia="Times New Roman" w:cstheme="minorHAnsi"/>
              </w:rPr>
            </w:pPr>
            <w:bookmarkStart w:id="27" w:name="_Appendix_3"/>
            <w:bookmarkStart w:id="28" w:name="_Toc28084478"/>
            <w:bookmarkStart w:id="29" w:name="_Toc64632335"/>
            <w:bookmarkEnd w:id="27"/>
            <w:r w:rsidRPr="00BE6DFD">
              <w:rPr>
                <w:rFonts w:eastAsia="Times New Roman" w:cstheme="minorHAnsi"/>
              </w:rPr>
              <w:t>Monitoring frequency at handover</w:t>
            </w:r>
          </w:p>
        </w:tc>
        <w:tc>
          <w:tcPr>
            <w:tcW w:w="4530" w:type="dxa"/>
          </w:tcPr>
          <w:p w14:paraId="09C5CB44" w14:textId="6BF4E4DB" w:rsidR="00AA4709" w:rsidRPr="009649BC" w:rsidRDefault="007D4082" w:rsidP="009A71A9">
            <w:pPr>
              <w:spacing w:after="200" w:line="276" w:lineRule="auto"/>
              <w:rPr>
                <w:rFonts w:eastAsia="Times New Roman" w:cstheme="minorHAnsi"/>
                <w:b/>
                <w:bCs/>
              </w:rPr>
            </w:pPr>
            <w:r w:rsidRPr="009649BC">
              <w:rPr>
                <w:rFonts w:eastAsia="Times New Roman" w:cstheme="minorHAnsi"/>
                <w:b/>
                <w:bCs/>
                <w:iCs/>
              </w:rPr>
              <w:fldChar w:fldCharType="begin">
                <w:ffData>
                  <w:name w:val="Text65"/>
                  <w:enabled/>
                  <w:calcOnExit w:val="0"/>
                  <w:textInput>
                    <w:default w:val="[insert monitoring frequency]"/>
                  </w:textInput>
                </w:ffData>
              </w:fldChar>
            </w:r>
            <w:bookmarkStart w:id="30" w:name="Text65"/>
            <w:r w:rsidRPr="009649BC">
              <w:rPr>
                <w:rFonts w:eastAsia="Times New Roman" w:cstheme="minorHAnsi"/>
                <w:b/>
                <w:bCs/>
                <w:iCs/>
              </w:rPr>
              <w:instrText xml:space="preserve"> FORMTEXT </w:instrText>
            </w:r>
            <w:r w:rsidRPr="009649BC">
              <w:rPr>
                <w:rFonts w:eastAsia="Times New Roman" w:cstheme="minorHAnsi"/>
                <w:b/>
                <w:bCs/>
                <w:iCs/>
              </w:rPr>
            </w:r>
            <w:r w:rsidRPr="009649BC">
              <w:rPr>
                <w:rFonts w:eastAsia="Times New Roman" w:cstheme="minorHAnsi"/>
                <w:b/>
                <w:bCs/>
                <w:iCs/>
              </w:rPr>
              <w:fldChar w:fldCharType="separate"/>
            </w:r>
            <w:r w:rsidRPr="009649BC">
              <w:rPr>
                <w:rFonts w:eastAsia="Times New Roman" w:cstheme="minorHAnsi"/>
                <w:b/>
                <w:bCs/>
                <w:iCs/>
                <w:noProof/>
              </w:rPr>
              <w:t>[insert monitoring frequency]</w:t>
            </w:r>
            <w:r w:rsidRPr="009649BC">
              <w:rPr>
                <w:rFonts w:eastAsia="Times New Roman" w:cstheme="minorHAnsi"/>
                <w:b/>
                <w:bCs/>
                <w:iCs/>
              </w:rPr>
              <w:fldChar w:fldCharType="end"/>
            </w:r>
            <w:bookmarkEnd w:id="30"/>
          </w:p>
        </w:tc>
      </w:tr>
    </w:tbl>
    <w:p w14:paraId="2D82F38F" w14:textId="77777777" w:rsidR="00A12661" w:rsidRDefault="00A12661">
      <w:pPr>
        <w:spacing w:after="200" w:line="276" w:lineRule="auto"/>
        <w:rPr>
          <w:rFonts w:cstheme="minorHAnsi"/>
          <w:b/>
          <w:bCs/>
          <w:color w:val="005EB8"/>
          <w:sz w:val="32"/>
        </w:rPr>
      </w:pPr>
      <w:r>
        <w:br w:type="page"/>
      </w:r>
    </w:p>
    <w:p w14:paraId="41BD8DEF" w14:textId="6AA0950D" w:rsidR="005F6358" w:rsidRPr="002D255E" w:rsidRDefault="005F6358" w:rsidP="00F13240">
      <w:pPr>
        <w:pStyle w:val="Heading1"/>
        <w:numPr>
          <w:ilvl w:val="0"/>
          <w:numId w:val="0"/>
        </w:numPr>
      </w:pPr>
      <w:r w:rsidRPr="002D255E">
        <w:lastRenderedPageBreak/>
        <w:t xml:space="preserve">Appendix </w:t>
      </w:r>
      <w:bookmarkEnd w:id="28"/>
      <w:r w:rsidRPr="002D255E">
        <w:t>2: Shared Care Agreement Letter (Primary Care Prescriber to Specialist)</w:t>
      </w:r>
      <w:bookmarkEnd w:id="29"/>
    </w:p>
    <w:p w14:paraId="1FFAE8B0" w14:textId="77777777" w:rsidR="005F6358" w:rsidRPr="002D255E" w:rsidRDefault="005F6358" w:rsidP="005F6358">
      <w:pPr>
        <w:spacing w:after="0"/>
        <w:rPr>
          <w:rFonts w:eastAsia="Times New Roman" w:cs="Arial"/>
          <w:b/>
          <w:bCs/>
          <w:sz w:val="32"/>
          <w:szCs w:val="20"/>
        </w:rPr>
      </w:pPr>
    </w:p>
    <w:p w14:paraId="77BD59C3" w14:textId="77777777" w:rsidR="005F6358" w:rsidRPr="002D255E" w:rsidRDefault="005F6358" w:rsidP="005F6358">
      <w:pPr>
        <w:rPr>
          <w:rFonts w:cs="Arial"/>
          <w:b/>
        </w:rPr>
      </w:pPr>
      <w:r w:rsidRPr="002D255E">
        <w:rPr>
          <w:rFonts w:cs="Arial"/>
          <w:b/>
        </w:rPr>
        <w:t>Primary Care Prescriber Response</w:t>
      </w:r>
    </w:p>
    <w:p w14:paraId="36298607" w14:textId="5A6DE2F7" w:rsidR="005F6358" w:rsidRPr="008F1868" w:rsidRDefault="005F6358" w:rsidP="005F6358">
      <w:pPr>
        <w:spacing w:after="0"/>
        <w:rPr>
          <w:rFonts w:eastAsia="Times New Roman" w:cs="Arial"/>
          <w:iCs/>
        </w:rPr>
      </w:pPr>
      <w:r w:rsidRPr="002D255E">
        <w:rPr>
          <w:rFonts w:eastAsia="Times New Roman" w:cs="Arial"/>
        </w:rPr>
        <w:t>Dear</w:t>
      </w:r>
      <w:r w:rsidRPr="002D255E">
        <w:rPr>
          <w:rFonts w:eastAsia="Times New Roman" w:cs="Arial"/>
        </w:rPr>
        <w:tab/>
      </w:r>
      <w:r w:rsidRPr="002D255E">
        <w:rPr>
          <w:rFonts w:eastAsia="Times New Roman" w:cs="Arial"/>
        </w:rPr>
        <w:tab/>
        <w:t xml:space="preserve"> </w:t>
      </w:r>
      <w:r w:rsidR="00F13240" w:rsidRPr="002D255E">
        <w:rPr>
          <w:rFonts w:eastAsia="Times New Roman" w:cs="Arial"/>
        </w:rPr>
        <w:tab/>
      </w:r>
      <w:r w:rsidRPr="009649BC">
        <w:rPr>
          <w:rFonts w:eastAsia="Times New Roman" w:cs="Arial"/>
          <w:b/>
          <w:bCs/>
          <w:iCs/>
        </w:rPr>
        <w:fldChar w:fldCharType="begin">
          <w:ffData>
            <w:name w:val="Text69"/>
            <w:enabled/>
            <w:calcOnExit w:val="0"/>
            <w:textInput>
              <w:default w:val="[insert Doctor's name]"/>
            </w:textInput>
          </w:ffData>
        </w:fldChar>
      </w:r>
      <w:bookmarkStart w:id="31" w:name="Text69"/>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Doctor's name]</w:t>
      </w:r>
      <w:r w:rsidRPr="009649BC">
        <w:rPr>
          <w:rFonts w:eastAsia="Times New Roman" w:cs="Arial"/>
          <w:b/>
          <w:bCs/>
          <w:iCs/>
        </w:rPr>
        <w:fldChar w:fldCharType="end"/>
      </w:r>
      <w:bookmarkEnd w:id="31"/>
    </w:p>
    <w:p w14:paraId="2419F036" w14:textId="77777777" w:rsidR="005F6358" w:rsidRPr="008F1868" w:rsidRDefault="005F6358" w:rsidP="005F6358">
      <w:pPr>
        <w:spacing w:after="0"/>
        <w:rPr>
          <w:rFonts w:eastAsia="Times New Roman" w:cs="Arial"/>
          <w:iCs/>
        </w:rPr>
      </w:pPr>
      <w:r w:rsidRPr="008F1868">
        <w:rPr>
          <w:rFonts w:eastAsia="Times New Roman" w:cs="Arial"/>
          <w:iCs/>
        </w:rPr>
        <w:t xml:space="preserve">Patient </w:t>
      </w:r>
      <w:r w:rsidRPr="008F1868">
        <w:rPr>
          <w:rFonts w:eastAsia="Times New Roman" w:cs="Arial"/>
          <w:iCs/>
        </w:rPr>
        <w:tab/>
      </w:r>
      <w:r w:rsidRPr="008F1868">
        <w:rPr>
          <w:rFonts w:eastAsia="Times New Roman" w:cs="Arial"/>
          <w:iCs/>
        </w:rPr>
        <w:tab/>
      </w:r>
      <w:r w:rsidRPr="009649BC">
        <w:rPr>
          <w:rFonts w:eastAsia="Times New Roman" w:cs="Arial"/>
          <w:b/>
          <w:bCs/>
          <w:iCs/>
        </w:rPr>
        <w:fldChar w:fldCharType="begin">
          <w:ffData>
            <w:name w:val="Text70"/>
            <w:enabled/>
            <w:calcOnExit w:val="0"/>
            <w:textInput>
              <w:default w:val="[insert Patient's name]"/>
            </w:textInput>
          </w:ffData>
        </w:fldChar>
      </w:r>
      <w:bookmarkStart w:id="32" w:name="Text70"/>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Patient's name]</w:t>
      </w:r>
      <w:r w:rsidRPr="009649BC">
        <w:rPr>
          <w:rFonts w:eastAsia="Times New Roman" w:cs="Arial"/>
          <w:b/>
          <w:bCs/>
          <w:iCs/>
        </w:rPr>
        <w:fldChar w:fldCharType="end"/>
      </w:r>
      <w:bookmarkEnd w:id="32"/>
    </w:p>
    <w:p w14:paraId="1A136DF1" w14:textId="167A58F4" w:rsidR="005F6358" w:rsidRPr="008F1868" w:rsidRDefault="005F6358" w:rsidP="005F6358">
      <w:pPr>
        <w:spacing w:after="0"/>
        <w:rPr>
          <w:rFonts w:eastAsia="Times New Roman" w:cs="Arial"/>
          <w:iCs/>
        </w:rPr>
      </w:pPr>
      <w:r w:rsidRPr="008F1868">
        <w:rPr>
          <w:rFonts w:eastAsia="Times New Roman" w:cs="Arial"/>
          <w:iCs/>
        </w:rPr>
        <w:t>NHS Number</w:t>
      </w:r>
      <w:r w:rsidRPr="008F1868">
        <w:rPr>
          <w:rFonts w:eastAsia="Times New Roman" w:cs="Arial"/>
          <w:iCs/>
        </w:rPr>
        <w:tab/>
      </w:r>
      <w:r w:rsidR="00F13240" w:rsidRPr="008F1868">
        <w:rPr>
          <w:rFonts w:eastAsia="Times New Roman" w:cs="Arial"/>
          <w:iCs/>
        </w:rPr>
        <w:tab/>
      </w:r>
      <w:r w:rsidRPr="009649BC">
        <w:rPr>
          <w:rFonts w:eastAsia="Times New Roman" w:cs="Arial"/>
          <w:b/>
          <w:bCs/>
          <w:iCs/>
        </w:rPr>
        <w:fldChar w:fldCharType="begin">
          <w:ffData>
            <w:name w:val=""/>
            <w:enabled/>
            <w:calcOnExit w:val="0"/>
            <w:textInput>
              <w:default w:val="[insert NHS Number]"/>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NHS Number]</w:t>
      </w:r>
      <w:r w:rsidRPr="009649BC">
        <w:rPr>
          <w:rFonts w:eastAsia="Times New Roman" w:cs="Arial"/>
          <w:b/>
          <w:bCs/>
          <w:iCs/>
        </w:rPr>
        <w:fldChar w:fldCharType="end"/>
      </w:r>
    </w:p>
    <w:p w14:paraId="5DEE2732" w14:textId="581FCE77" w:rsidR="005F6358" w:rsidRPr="008F1868" w:rsidRDefault="005F6358" w:rsidP="005F6358">
      <w:pPr>
        <w:spacing w:after="0"/>
        <w:rPr>
          <w:rFonts w:eastAsia="Times New Roman" w:cs="Arial"/>
          <w:iCs/>
        </w:rPr>
      </w:pPr>
      <w:r w:rsidRPr="008F1868">
        <w:rPr>
          <w:rFonts w:eastAsia="Times New Roman" w:cs="Arial"/>
          <w:iCs/>
        </w:rPr>
        <w:t>Identifier</w:t>
      </w:r>
      <w:r w:rsidRPr="008F1868">
        <w:rPr>
          <w:rFonts w:eastAsia="Times New Roman" w:cs="Arial"/>
          <w:iCs/>
        </w:rPr>
        <w:tab/>
      </w:r>
      <w:r w:rsidR="00F13240" w:rsidRPr="008F1868">
        <w:rPr>
          <w:rFonts w:eastAsia="Times New Roman" w:cs="Arial"/>
          <w:iCs/>
        </w:rPr>
        <w:tab/>
      </w:r>
      <w:r w:rsidR="006A58A3" w:rsidRPr="009649BC">
        <w:rPr>
          <w:rFonts w:eastAsia="Times New Roman" w:cs="Arial"/>
          <w:b/>
          <w:bCs/>
          <w:iCs/>
        </w:rPr>
        <w:fldChar w:fldCharType="begin">
          <w:ffData>
            <w:name w:val="Text71"/>
            <w:enabled/>
            <w:calcOnExit w:val="0"/>
            <w:textInput>
              <w:default w:val="[insert patient's date of birth and/or address]"/>
            </w:textInput>
          </w:ffData>
        </w:fldChar>
      </w:r>
      <w:bookmarkStart w:id="33" w:name="Text71"/>
      <w:r w:rsidR="006A58A3" w:rsidRPr="009649BC">
        <w:rPr>
          <w:rFonts w:eastAsia="Times New Roman" w:cs="Arial"/>
          <w:b/>
          <w:bCs/>
          <w:iCs/>
        </w:rPr>
        <w:instrText xml:space="preserve"> FORMTEXT </w:instrText>
      </w:r>
      <w:r w:rsidR="006A58A3" w:rsidRPr="009649BC">
        <w:rPr>
          <w:rFonts w:eastAsia="Times New Roman" w:cs="Arial"/>
          <w:b/>
          <w:bCs/>
          <w:iCs/>
        </w:rPr>
      </w:r>
      <w:r w:rsidR="006A58A3" w:rsidRPr="009649BC">
        <w:rPr>
          <w:rFonts w:eastAsia="Times New Roman" w:cs="Arial"/>
          <w:b/>
          <w:bCs/>
          <w:iCs/>
        </w:rPr>
        <w:fldChar w:fldCharType="separate"/>
      </w:r>
      <w:r w:rsidR="006A58A3" w:rsidRPr="009649BC">
        <w:rPr>
          <w:rFonts w:eastAsia="Times New Roman" w:cs="Arial"/>
          <w:b/>
          <w:bCs/>
          <w:iCs/>
          <w:noProof/>
        </w:rPr>
        <w:t>[insert patient's date of birth and/or address]</w:t>
      </w:r>
      <w:r w:rsidR="006A58A3" w:rsidRPr="009649BC">
        <w:rPr>
          <w:rFonts w:eastAsia="Times New Roman" w:cs="Arial"/>
          <w:b/>
          <w:bCs/>
          <w:iCs/>
        </w:rPr>
        <w:fldChar w:fldCharType="end"/>
      </w:r>
      <w:bookmarkEnd w:id="33"/>
    </w:p>
    <w:p w14:paraId="1462A147" w14:textId="77777777" w:rsidR="005F6358" w:rsidRPr="002D255E" w:rsidRDefault="005F6358" w:rsidP="005F6358">
      <w:pPr>
        <w:spacing w:after="0"/>
        <w:rPr>
          <w:rFonts w:eastAsia="Times New Roman" w:cs="Arial"/>
          <w:i/>
          <w:iCs/>
        </w:rPr>
      </w:pPr>
    </w:p>
    <w:p w14:paraId="5BC3417C" w14:textId="77777777" w:rsidR="005F6358" w:rsidRPr="002D255E" w:rsidRDefault="005F6358" w:rsidP="005F6358">
      <w:pPr>
        <w:spacing w:after="0"/>
        <w:rPr>
          <w:rFonts w:eastAsia="Times New Roman" w:cs="Arial"/>
        </w:rPr>
      </w:pPr>
      <w:r w:rsidRPr="002D255E">
        <w:rPr>
          <w:rFonts w:eastAsia="Times New Roman" w:cs="Arial"/>
        </w:rPr>
        <w:t xml:space="preserve">Thank you for your request for me to accept prescribing responsibility for this patient under a shared care agreement and to provide the following </w:t>
      </w:r>
      <w:proofErr w:type="gramStart"/>
      <w:r w:rsidRPr="002D255E">
        <w:rPr>
          <w:rFonts w:eastAsia="Times New Roman" w:cs="Arial"/>
        </w:rPr>
        <w:t>treatment</w:t>
      </w:r>
      <w:proofErr w:type="gramEnd"/>
    </w:p>
    <w:p w14:paraId="6CB42489" w14:textId="77777777" w:rsidR="005F6358" w:rsidRPr="002D255E"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73"/>
        <w:gridCol w:w="2964"/>
        <w:gridCol w:w="3023"/>
      </w:tblGrid>
      <w:tr w:rsidR="005F6358" w:rsidRPr="002D255E" w14:paraId="78F58A4F" w14:textId="77777777" w:rsidTr="000C3F10">
        <w:tc>
          <w:tcPr>
            <w:tcW w:w="3073" w:type="dxa"/>
            <w:shd w:val="clear" w:color="auto" w:fill="D9D9D9" w:themeFill="background1" w:themeFillShade="D9"/>
          </w:tcPr>
          <w:p w14:paraId="55EA8A96" w14:textId="77777777" w:rsidR="005F6358" w:rsidRPr="002D255E" w:rsidRDefault="005F6358" w:rsidP="00E3221B">
            <w:pPr>
              <w:jc w:val="center"/>
              <w:rPr>
                <w:rFonts w:eastAsia="Times New Roman" w:cs="Arial"/>
              </w:rPr>
            </w:pPr>
            <w:r w:rsidRPr="002D255E">
              <w:rPr>
                <w:rFonts w:eastAsia="Times New Roman" w:cs="Arial"/>
              </w:rPr>
              <w:t>Medicine</w:t>
            </w:r>
          </w:p>
        </w:tc>
        <w:tc>
          <w:tcPr>
            <w:tcW w:w="2964" w:type="dxa"/>
            <w:shd w:val="clear" w:color="auto" w:fill="D9D9D9" w:themeFill="background1" w:themeFillShade="D9"/>
          </w:tcPr>
          <w:p w14:paraId="21D38F36" w14:textId="77777777" w:rsidR="005F6358" w:rsidRPr="002D255E" w:rsidRDefault="005F6358" w:rsidP="00E3221B">
            <w:pPr>
              <w:jc w:val="center"/>
              <w:rPr>
                <w:rFonts w:eastAsia="Times New Roman" w:cs="Arial"/>
              </w:rPr>
            </w:pPr>
            <w:r w:rsidRPr="002D255E">
              <w:rPr>
                <w:rFonts w:eastAsia="Times New Roman" w:cs="Arial"/>
              </w:rPr>
              <w:t>Route</w:t>
            </w:r>
          </w:p>
        </w:tc>
        <w:tc>
          <w:tcPr>
            <w:tcW w:w="3023" w:type="dxa"/>
            <w:shd w:val="clear" w:color="auto" w:fill="D9D9D9" w:themeFill="background1" w:themeFillShade="D9"/>
          </w:tcPr>
          <w:p w14:paraId="4C29C19D" w14:textId="77777777" w:rsidR="005F6358" w:rsidRPr="002D255E" w:rsidRDefault="005F6358" w:rsidP="00E3221B">
            <w:pPr>
              <w:jc w:val="center"/>
              <w:rPr>
                <w:rFonts w:eastAsia="Times New Roman" w:cs="Arial"/>
              </w:rPr>
            </w:pPr>
            <w:r w:rsidRPr="002D255E">
              <w:rPr>
                <w:rFonts w:eastAsia="Times New Roman" w:cs="Arial"/>
              </w:rPr>
              <w:t>Dose &amp; frequency</w:t>
            </w:r>
          </w:p>
        </w:tc>
      </w:tr>
      <w:tr w:rsidR="000C3F10" w:rsidRPr="002D255E" w14:paraId="1EB3B9B3" w14:textId="77777777" w:rsidTr="000C3F10">
        <w:tc>
          <w:tcPr>
            <w:tcW w:w="3073" w:type="dxa"/>
          </w:tcPr>
          <w:p w14:paraId="7EC7F693" w14:textId="3ED8A14F" w:rsidR="000C3F10" w:rsidRPr="002D255E" w:rsidRDefault="000C3F10" w:rsidP="000C3F10">
            <w:pPr>
              <w:rPr>
                <w:rFonts w:eastAsia="Times New Roman" w:cs="Arial"/>
              </w:rPr>
            </w:pPr>
            <w:r>
              <w:rPr>
                <w:rFonts w:eastAsia="Times New Roman" w:cs="Arial"/>
              </w:rPr>
              <w:t>Methotrexate</w:t>
            </w:r>
          </w:p>
        </w:tc>
        <w:tc>
          <w:tcPr>
            <w:tcW w:w="2964" w:type="dxa"/>
          </w:tcPr>
          <w:p w14:paraId="584B6B99" w14:textId="67FB2227" w:rsidR="000C3F10" w:rsidRPr="009649BC" w:rsidRDefault="000C3F10" w:rsidP="000C3F10">
            <w:pPr>
              <w:rPr>
                <w:rFonts w:eastAsia="Times New Roman" w:cs="Arial"/>
                <w:b/>
                <w:bCs/>
              </w:rPr>
            </w:pPr>
            <w:r w:rsidRPr="009649BC">
              <w:rPr>
                <w:rFonts w:eastAsia="Times New Roman" w:cs="Arial"/>
                <w:b/>
                <w:bCs/>
                <w:iCs/>
                <w:szCs w:val="24"/>
              </w:rPr>
              <w:fldChar w:fldCharType="begin">
                <w:ffData>
                  <w:name w:val=""/>
                  <w:enabled/>
                  <w:calcOnExit w:val="0"/>
                  <w:textInput>
                    <w:default w:val="[insert route]"/>
                  </w:textInput>
                </w:ffData>
              </w:fldChar>
            </w:r>
            <w:r w:rsidRPr="009649BC">
              <w:rPr>
                <w:rFonts w:eastAsia="Times New Roman" w:cs="Arial"/>
                <w:b/>
                <w:bCs/>
                <w:iCs/>
                <w:szCs w:val="24"/>
              </w:rPr>
              <w:instrText xml:space="preserve"> FORMTEXT </w:instrText>
            </w:r>
            <w:r w:rsidRPr="009649BC">
              <w:rPr>
                <w:rFonts w:eastAsia="Times New Roman" w:cs="Arial"/>
                <w:b/>
                <w:bCs/>
                <w:iCs/>
                <w:szCs w:val="24"/>
              </w:rPr>
            </w:r>
            <w:r w:rsidRPr="009649BC">
              <w:rPr>
                <w:rFonts w:eastAsia="Times New Roman" w:cs="Arial"/>
                <w:b/>
                <w:bCs/>
                <w:iCs/>
                <w:szCs w:val="24"/>
              </w:rPr>
              <w:fldChar w:fldCharType="separate"/>
            </w:r>
            <w:r w:rsidRPr="009649BC">
              <w:rPr>
                <w:rFonts w:eastAsia="Times New Roman" w:cs="Arial"/>
                <w:b/>
                <w:bCs/>
                <w:iCs/>
                <w:noProof/>
                <w:szCs w:val="24"/>
              </w:rPr>
              <w:t>[insert route]</w:t>
            </w:r>
            <w:r w:rsidRPr="009649BC">
              <w:rPr>
                <w:rFonts w:eastAsia="Times New Roman" w:cs="Arial"/>
                <w:b/>
                <w:bCs/>
                <w:iCs/>
                <w:szCs w:val="24"/>
              </w:rPr>
              <w:fldChar w:fldCharType="end"/>
            </w:r>
          </w:p>
        </w:tc>
        <w:tc>
          <w:tcPr>
            <w:tcW w:w="3023" w:type="dxa"/>
          </w:tcPr>
          <w:p w14:paraId="285A3392" w14:textId="6FB86EA9" w:rsidR="000C3F10" w:rsidRPr="009649BC" w:rsidRDefault="008C03A6" w:rsidP="000C3F10">
            <w:pPr>
              <w:spacing w:after="160" w:line="259" w:lineRule="auto"/>
              <w:rPr>
                <w:rFonts w:eastAsia="MS PGothic" w:cs="Times New Roman"/>
                <w:b/>
                <w:bCs/>
                <w:iCs/>
                <w:szCs w:val="24"/>
              </w:rPr>
            </w:pPr>
            <w:r w:rsidRPr="009649BC">
              <w:rPr>
                <w:rFonts w:eastAsia="Times New Roman" w:cs="Arial"/>
                <w:b/>
                <w:bCs/>
                <w:iCs/>
                <w:szCs w:val="24"/>
              </w:rPr>
              <w:fldChar w:fldCharType="begin">
                <w:ffData>
                  <w:name w:val=""/>
                  <w:enabled/>
                  <w:calcOnExit w:val="0"/>
                  <w:textInput>
                    <w:default w:val="[insert dose &amp; frequency]"/>
                  </w:textInput>
                </w:ffData>
              </w:fldChar>
            </w:r>
            <w:r w:rsidRPr="009649BC">
              <w:rPr>
                <w:rFonts w:eastAsia="Times New Roman" w:cs="Arial"/>
                <w:b/>
                <w:bCs/>
                <w:iCs/>
                <w:szCs w:val="24"/>
              </w:rPr>
              <w:instrText xml:space="preserve"> FORMTEXT </w:instrText>
            </w:r>
            <w:r w:rsidRPr="009649BC">
              <w:rPr>
                <w:rFonts w:eastAsia="Times New Roman" w:cs="Arial"/>
                <w:b/>
                <w:bCs/>
                <w:iCs/>
                <w:szCs w:val="24"/>
              </w:rPr>
            </w:r>
            <w:r w:rsidRPr="009649BC">
              <w:rPr>
                <w:rFonts w:eastAsia="Times New Roman" w:cs="Arial"/>
                <w:b/>
                <w:bCs/>
                <w:iCs/>
                <w:szCs w:val="24"/>
              </w:rPr>
              <w:fldChar w:fldCharType="separate"/>
            </w:r>
            <w:r w:rsidRPr="009649BC">
              <w:rPr>
                <w:rFonts w:eastAsia="Times New Roman" w:cs="Arial"/>
                <w:b/>
                <w:bCs/>
                <w:iCs/>
                <w:noProof/>
                <w:szCs w:val="24"/>
              </w:rPr>
              <w:t>[insert dose &amp; frequency]</w:t>
            </w:r>
            <w:r w:rsidRPr="009649BC">
              <w:rPr>
                <w:rFonts w:eastAsia="Times New Roman" w:cs="Arial"/>
                <w:b/>
                <w:bCs/>
                <w:iCs/>
                <w:szCs w:val="24"/>
              </w:rPr>
              <w:fldChar w:fldCharType="end"/>
            </w:r>
          </w:p>
          <w:p w14:paraId="606BB2B5" w14:textId="77777777" w:rsidR="000C3F10" w:rsidRPr="002D255E" w:rsidRDefault="000C3F10" w:rsidP="000C3F10">
            <w:pPr>
              <w:rPr>
                <w:rFonts w:eastAsia="Times New Roman" w:cs="Arial"/>
              </w:rPr>
            </w:pPr>
          </w:p>
        </w:tc>
      </w:tr>
    </w:tbl>
    <w:p w14:paraId="6FE7C9BD" w14:textId="77777777" w:rsidR="005F6358" w:rsidRPr="002D255E" w:rsidRDefault="005F6358" w:rsidP="005F6358">
      <w:pPr>
        <w:spacing w:after="0"/>
        <w:rPr>
          <w:rFonts w:eastAsia="Times New Roman" w:cs="Arial"/>
        </w:rPr>
      </w:pPr>
    </w:p>
    <w:p w14:paraId="0AB69963" w14:textId="6212E3D3" w:rsidR="005F6358" w:rsidRDefault="005F6358" w:rsidP="005F6358">
      <w:pPr>
        <w:spacing w:after="0"/>
        <w:rPr>
          <w:rFonts w:eastAsia="Times New Roman" w:cs="Arial"/>
          <w:bCs/>
        </w:rPr>
      </w:pPr>
      <w:r w:rsidRPr="002D255E">
        <w:rPr>
          <w:rFonts w:eastAsia="Times New Roman" w:cs="Arial"/>
          <w:bCs/>
        </w:rPr>
        <w:t xml:space="preserve">I can confirm that I am willing to take on this responsibility from </w:t>
      </w:r>
      <w:r w:rsidRPr="009649BC">
        <w:rPr>
          <w:rFonts w:cs="Arial"/>
          <w:b/>
          <w:bCs/>
          <w:iCs/>
        </w:rPr>
        <w:fldChar w:fldCharType="begin">
          <w:ffData>
            <w:name w:val="Text63"/>
            <w:enabled/>
            <w:calcOnExit w:val="0"/>
            <w:textInput>
              <w:default w:val="[insert date]"/>
            </w:textInput>
          </w:ffData>
        </w:fldChar>
      </w:r>
      <w:r w:rsidRPr="009649BC">
        <w:rPr>
          <w:rFonts w:cs="Arial"/>
          <w:b/>
          <w:bCs/>
          <w:iCs/>
        </w:rPr>
        <w:instrText xml:space="preserve"> FORMTEXT </w:instrText>
      </w:r>
      <w:r w:rsidRPr="009649BC">
        <w:rPr>
          <w:rFonts w:cs="Arial"/>
          <w:b/>
          <w:bCs/>
          <w:iCs/>
        </w:rPr>
      </w:r>
      <w:r w:rsidRPr="009649BC">
        <w:rPr>
          <w:rFonts w:cs="Arial"/>
          <w:b/>
          <w:bCs/>
          <w:iCs/>
        </w:rPr>
        <w:fldChar w:fldCharType="separate"/>
      </w:r>
      <w:r w:rsidRPr="009649BC">
        <w:rPr>
          <w:rFonts w:cs="Arial"/>
          <w:b/>
          <w:bCs/>
          <w:iCs/>
          <w:noProof/>
        </w:rPr>
        <w:t>[insert date]</w:t>
      </w:r>
      <w:r w:rsidRPr="009649BC">
        <w:rPr>
          <w:rFonts w:cs="Arial"/>
          <w:b/>
          <w:bCs/>
          <w:iCs/>
        </w:rPr>
        <w:fldChar w:fldCharType="end"/>
      </w:r>
      <w:r w:rsidRPr="002D255E">
        <w:rPr>
          <w:rFonts w:cs="Arial"/>
          <w:i/>
        </w:rPr>
        <w:t xml:space="preserve"> </w:t>
      </w:r>
      <w:r w:rsidRPr="002D255E">
        <w:rPr>
          <w:rFonts w:eastAsia="Times New Roman" w:cs="Arial"/>
          <w:bCs/>
        </w:rPr>
        <w:t>and will complete the monitoring as set out in the shared care protocol for this medicine/condition.</w:t>
      </w:r>
      <w:r w:rsidR="00767B53">
        <w:rPr>
          <w:rFonts w:eastAsia="Times New Roman" w:cs="Arial"/>
          <w:bCs/>
        </w:rPr>
        <w:br/>
      </w:r>
    </w:p>
    <w:p w14:paraId="312031BE" w14:textId="77777777" w:rsidR="00767B53" w:rsidRPr="003A2EF2" w:rsidRDefault="00767B53" w:rsidP="00767B53">
      <w:pPr>
        <w:spacing w:after="0"/>
        <w:rPr>
          <w:rFonts w:eastAsia="Times New Roman" w:cs="Arial"/>
          <w:bCs/>
          <w:iCs/>
        </w:rPr>
      </w:pPr>
      <w:r w:rsidRPr="00CF00BA">
        <w:rPr>
          <w:rFonts w:eastAsia="Times New Roman" w:cs="Arial"/>
          <w:bCs/>
        </w:rPr>
        <w:t>Primary Care Prescriber signature:</w:t>
      </w:r>
      <w:r w:rsidRPr="00790DF3">
        <w:rPr>
          <w:rFonts w:eastAsia="Times New Roman" w:cstheme="minorHAnsi"/>
          <w:bCs/>
          <w:noProof/>
        </w:rPr>
        <w:t xml:space="preserve"> </w:t>
      </w:r>
      <w:r w:rsidRPr="009649BC">
        <w:rPr>
          <w:rFonts w:eastAsia="Times New Roman" w:cs="Calibri"/>
          <w:b/>
          <w:bCs/>
          <w:iCs/>
        </w:rPr>
        <w:fldChar w:fldCharType="begin">
          <w:ffData>
            <w:name w:val="Text65"/>
            <w:enabled/>
            <w:calcOnExit w:val="0"/>
            <w:textInput>
              <w:default w:val="[insert signature/name]"/>
            </w:textInput>
          </w:ffData>
        </w:fldChar>
      </w:r>
      <w:r w:rsidRPr="009649BC">
        <w:rPr>
          <w:rFonts w:eastAsia="Times New Roman" w:cs="Calibri"/>
          <w:b/>
          <w:bCs/>
          <w:iCs/>
        </w:rPr>
        <w:instrText xml:space="preserve"> FORMTEXT </w:instrText>
      </w:r>
      <w:r w:rsidRPr="009649BC">
        <w:rPr>
          <w:rFonts w:eastAsia="Times New Roman" w:cs="Calibri"/>
          <w:b/>
          <w:bCs/>
          <w:iCs/>
        </w:rPr>
      </w:r>
      <w:r w:rsidRPr="009649BC">
        <w:rPr>
          <w:rFonts w:eastAsia="Times New Roman" w:cs="Calibri"/>
          <w:b/>
          <w:bCs/>
          <w:iCs/>
        </w:rPr>
        <w:fldChar w:fldCharType="separate"/>
      </w:r>
      <w:r w:rsidRPr="009649BC">
        <w:rPr>
          <w:rFonts w:eastAsia="Times New Roman" w:cs="Calibri"/>
          <w:b/>
          <w:bCs/>
          <w:iCs/>
          <w:noProof/>
        </w:rPr>
        <w:t>[insert signature/name]</w:t>
      </w:r>
      <w:r w:rsidRPr="009649BC">
        <w:rPr>
          <w:rFonts w:eastAsia="Times New Roman" w:cs="Calibri"/>
          <w:b/>
          <w:bCs/>
          <w:iCs/>
        </w:rPr>
        <w:fldChar w:fldCharType="end"/>
      </w:r>
      <w:r w:rsidRPr="003A2EF2">
        <w:rPr>
          <w:rFonts w:eastAsia="Times New Roman" w:cs="Arial"/>
          <w:bCs/>
          <w:iCs/>
        </w:rPr>
        <w:tab/>
        <w:t xml:space="preserve">Date: </w:t>
      </w:r>
      <w:r w:rsidRPr="009649BC">
        <w:rPr>
          <w:rFonts w:cs="Arial"/>
          <w:b/>
          <w:bCs/>
          <w:iCs/>
        </w:rPr>
        <w:fldChar w:fldCharType="begin">
          <w:ffData>
            <w:name w:val=""/>
            <w:enabled/>
            <w:calcOnExit w:val="0"/>
            <w:textInput>
              <w:default w:val="[insert date]"/>
            </w:textInput>
          </w:ffData>
        </w:fldChar>
      </w:r>
      <w:r w:rsidRPr="009649BC">
        <w:rPr>
          <w:rFonts w:cs="Arial"/>
          <w:b/>
          <w:bCs/>
          <w:iCs/>
        </w:rPr>
        <w:instrText xml:space="preserve"> FORMTEXT </w:instrText>
      </w:r>
      <w:r w:rsidRPr="009649BC">
        <w:rPr>
          <w:rFonts w:cs="Arial"/>
          <w:b/>
          <w:bCs/>
          <w:iCs/>
        </w:rPr>
      </w:r>
      <w:r w:rsidRPr="009649BC">
        <w:rPr>
          <w:rFonts w:cs="Arial"/>
          <w:b/>
          <w:bCs/>
          <w:iCs/>
        </w:rPr>
        <w:fldChar w:fldCharType="separate"/>
      </w:r>
      <w:r w:rsidRPr="009649BC">
        <w:rPr>
          <w:rFonts w:cs="Arial"/>
          <w:b/>
          <w:bCs/>
          <w:iCs/>
          <w:noProof/>
        </w:rPr>
        <w:t>[insert date]</w:t>
      </w:r>
      <w:r w:rsidRPr="009649BC">
        <w:rPr>
          <w:rFonts w:cs="Arial"/>
          <w:b/>
          <w:bCs/>
          <w:iCs/>
        </w:rPr>
        <w:fldChar w:fldCharType="end"/>
      </w:r>
    </w:p>
    <w:p w14:paraId="3B211EBD" w14:textId="77777777" w:rsidR="00767B53" w:rsidRPr="003A2EF2" w:rsidRDefault="00767B53" w:rsidP="00767B53">
      <w:pPr>
        <w:spacing w:after="0"/>
        <w:ind w:left="720"/>
        <w:rPr>
          <w:rFonts w:eastAsia="Times New Roman" w:cs="Arial"/>
          <w:bCs/>
          <w:iCs/>
        </w:rPr>
      </w:pPr>
    </w:p>
    <w:p w14:paraId="00A514E7" w14:textId="77777777" w:rsidR="00767B53" w:rsidRPr="003A2EF2" w:rsidRDefault="00767B53" w:rsidP="00767B53">
      <w:pPr>
        <w:spacing w:after="0"/>
        <w:ind w:left="720"/>
        <w:rPr>
          <w:rFonts w:eastAsia="Times New Roman" w:cs="Arial"/>
          <w:bCs/>
          <w:iCs/>
        </w:rPr>
      </w:pPr>
    </w:p>
    <w:p w14:paraId="581F8608" w14:textId="77777777" w:rsidR="00767B53" w:rsidRPr="003A2EF2" w:rsidRDefault="00767B53" w:rsidP="00767B53">
      <w:pPr>
        <w:spacing w:after="0"/>
        <w:rPr>
          <w:rFonts w:eastAsia="Times New Roman" w:cs="Arial"/>
          <w:bCs/>
          <w:iCs/>
        </w:rPr>
      </w:pPr>
      <w:r w:rsidRPr="003A2EF2">
        <w:rPr>
          <w:rFonts w:eastAsia="Times New Roman" w:cs="Arial"/>
          <w:bCs/>
          <w:iCs/>
        </w:rPr>
        <w:t xml:space="preserve">Primary Care Prescriber address: </w:t>
      </w:r>
      <w:r w:rsidRPr="009649BC">
        <w:rPr>
          <w:rFonts w:eastAsia="Times New Roman" w:cs="Arial"/>
          <w:b/>
          <w:bCs/>
          <w:iCs/>
          <w:szCs w:val="24"/>
        </w:rPr>
        <w:fldChar w:fldCharType="begin">
          <w:ffData>
            <w:name w:val=""/>
            <w:enabled/>
            <w:calcOnExit w:val="0"/>
            <w:textInput>
              <w:default w:val="[insert Primary Care Prescriber's address]"/>
            </w:textInput>
          </w:ffData>
        </w:fldChar>
      </w:r>
      <w:r w:rsidRPr="009649BC">
        <w:rPr>
          <w:rFonts w:eastAsia="Times New Roman" w:cs="Arial"/>
          <w:b/>
          <w:bCs/>
          <w:iCs/>
          <w:szCs w:val="24"/>
        </w:rPr>
        <w:instrText xml:space="preserve"> FORMTEXT </w:instrText>
      </w:r>
      <w:r w:rsidRPr="009649BC">
        <w:rPr>
          <w:rFonts w:eastAsia="Times New Roman" w:cs="Arial"/>
          <w:b/>
          <w:bCs/>
          <w:iCs/>
          <w:szCs w:val="24"/>
        </w:rPr>
      </w:r>
      <w:r w:rsidRPr="009649BC">
        <w:rPr>
          <w:rFonts w:eastAsia="Times New Roman" w:cs="Arial"/>
          <w:b/>
          <w:bCs/>
          <w:iCs/>
          <w:szCs w:val="24"/>
        </w:rPr>
        <w:fldChar w:fldCharType="separate"/>
      </w:r>
      <w:r w:rsidRPr="009649BC">
        <w:rPr>
          <w:rFonts w:eastAsia="Times New Roman" w:cs="Arial"/>
          <w:b/>
          <w:bCs/>
          <w:iCs/>
          <w:noProof/>
          <w:szCs w:val="24"/>
        </w:rPr>
        <w:t>[insert Primary Care Prescriber's address]</w:t>
      </w:r>
      <w:r w:rsidRPr="009649BC">
        <w:rPr>
          <w:rFonts w:eastAsia="Times New Roman" w:cs="Arial"/>
          <w:b/>
          <w:bCs/>
          <w:iCs/>
          <w:szCs w:val="24"/>
        </w:rPr>
        <w:fldChar w:fldCharType="end"/>
      </w:r>
    </w:p>
    <w:p w14:paraId="4C65CFE0" w14:textId="77777777" w:rsidR="00767B53" w:rsidRPr="00CF00BA" w:rsidRDefault="00767B53" w:rsidP="00767B53">
      <w:pPr>
        <w:rPr>
          <w:rFonts w:eastAsia="Times New Roman" w:cs="Arial"/>
          <w:bCs/>
        </w:rPr>
      </w:pPr>
      <w:r w:rsidRPr="00CF00BA">
        <w:rPr>
          <w:rFonts w:eastAsia="Times New Roman" w:cs="Arial"/>
          <w:bCs/>
        </w:rPr>
        <w:br w:type="page"/>
      </w:r>
    </w:p>
    <w:p w14:paraId="39EB88B2" w14:textId="77777777" w:rsidR="005F6358" w:rsidRPr="002D255E" w:rsidRDefault="005F6358" w:rsidP="00F13240">
      <w:pPr>
        <w:pStyle w:val="Heading1"/>
        <w:numPr>
          <w:ilvl w:val="0"/>
          <w:numId w:val="0"/>
        </w:numPr>
      </w:pPr>
      <w:bookmarkStart w:id="34" w:name="_Appendix_4"/>
      <w:bookmarkStart w:id="35" w:name="_Toc28084479"/>
      <w:bookmarkStart w:id="36" w:name="_Toc64632336"/>
      <w:bookmarkEnd w:id="34"/>
      <w:r w:rsidRPr="002D255E">
        <w:lastRenderedPageBreak/>
        <w:t xml:space="preserve">Appendix </w:t>
      </w:r>
      <w:bookmarkEnd w:id="35"/>
      <w:r w:rsidRPr="002D255E">
        <w:t>3: Shared Care Refusal Letter (Primary Care Prescriber to Specialist)</w:t>
      </w:r>
      <w:bookmarkEnd w:id="36"/>
    </w:p>
    <w:p w14:paraId="1BE7EAC2" w14:textId="77777777" w:rsidR="005F6358" w:rsidRPr="002D255E" w:rsidRDefault="005F6358" w:rsidP="005F6358">
      <w:pPr>
        <w:autoSpaceDE w:val="0"/>
        <w:autoSpaceDN w:val="0"/>
        <w:adjustRightInd w:val="0"/>
        <w:spacing w:after="0"/>
        <w:rPr>
          <w:rFonts w:eastAsia="Times New Roman" w:cs="Arial"/>
          <w:lang w:eastAsia="en-GB"/>
        </w:rPr>
      </w:pPr>
    </w:p>
    <w:p w14:paraId="2B25E301" w14:textId="77777777" w:rsidR="005F6358" w:rsidRPr="002D255E" w:rsidRDefault="005F6358" w:rsidP="005F6358">
      <w:pPr>
        <w:autoSpaceDE w:val="0"/>
        <w:autoSpaceDN w:val="0"/>
        <w:adjustRightInd w:val="0"/>
        <w:spacing w:after="0"/>
        <w:rPr>
          <w:rFonts w:eastAsia="Times New Roman" w:cs="Arial"/>
          <w:b/>
          <w:lang w:eastAsia="en-GB"/>
        </w:rPr>
      </w:pPr>
      <w:r w:rsidRPr="002D255E">
        <w:rPr>
          <w:rFonts w:eastAsia="Times New Roman" w:cs="Arial"/>
          <w:b/>
          <w:lang w:eastAsia="en-GB"/>
        </w:rPr>
        <w:t xml:space="preserve">Re: </w:t>
      </w:r>
    </w:p>
    <w:p w14:paraId="67825EA0" w14:textId="77777777" w:rsidR="005F6358" w:rsidRPr="00BE3C1B" w:rsidRDefault="005F6358" w:rsidP="005F6358">
      <w:pPr>
        <w:spacing w:after="0"/>
        <w:rPr>
          <w:rFonts w:eastAsia="Times New Roman" w:cs="Arial"/>
          <w:iCs/>
        </w:rPr>
      </w:pPr>
      <w:r w:rsidRPr="002D255E">
        <w:rPr>
          <w:rFonts w:eastAsia="Times New Roman" w:cs="Arial"/>
        </w:rPr>
        <w:t xml:space="preserve">Patient </w:t>
      </w:r>
      <w:r w:rsidRPr="002D255E">
        <w:rPr>
          <w:rFonts w:eastAsia="Times New Roman" w:cs="Arial"/>
        </w:rPr>
        <w:tab/>
      </w:r>
      <w:r w:rsidRPr="002D255E">
        <w:rPr>
          <w:rFonts w:eastAsia="Times New Roman" w:cs="Arial"/>
        </w:rPr>
        <w:tab/>
      </w:r>
      <w:r w:rsidRPr="009649BC">
        <w:rPr>
          <w:rFonts w:eastAsia="Times New Roman" w:cs="Arial"/>
          <w:b/>
          <w:bCs/>
          <w:iCs/>
        </w:rPr>
        <w:fldChar w:fldCharType="begin">
          <w:ffData>
            <w:name w:val="Text70"/>
            <w:enabled/>
            <w:calcOnExit w:val="0"/>
            <w:textInput>
              <w:default w:val="[insert Patient's name]"/>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Patient's name]</w:t>
      </w:r>
      <w:r w:rsidRPr="009649BC">
        <w:rPr>
          <w:rFonts w:eastAsia="Times New Roman" w:cs="Arial"/>
          <w:b/>
          <w:bCs/>
          <w:iCs/>
        </w:rPr>
        <w:fldChar w:fldCharType="end"/>
      </w:r>
    </w:p>
    <w:p w14:paraId="16D9DC91" w14:textId="120EC865" w:rsidR="005F6358" w:rsidRPr="00BE3C1B" w:rsidRDefault="005F6358" w:rsidP="005F6358">
      <w:pPr>
        <w:spacing w:after="0"/>
        <w:rPr>
          <w:rFonts w:eastAsia="Times New Roman" w:cs="Arial"/>
          <w:iCs/>
        </w:rPr>
      </w:pPr>
      <w:r w:rsidRPr="00BE3C1B">
        <w:rPr>
          <w:rFonts w:eastAsia="Times New Roman" w:cs="Arial"/>
          <w:iCs/>
        </w:rPr>
        <w:t>NHS Number</w:t>
      </w:r>
      <w:r w:rsidRPr="00BE3C1B">
        <w:rPr>
          <w:rFonts w:eastAsia="Times New Roman" w:cs="Arial"/>
          <w:iCs/>
        </w:rPr>
        <w:tab/>
      </w:r>
      <w:r w:rsidR="00F13240" w:rsidRPr="00BE3C1B">
        <w:rPr>
          <w:rFonts w:eastAsia="Times New Roman" w:cs="Arial"/>
          <w:iCs/>
        </w:rPr>
        <w:tab/>
      </w:r>
      <w:r w:rsidRPr="009649BC">
        <w:rPr>
          <w:rFonts w:eastAsia="Times New Roman" w:cs="Arial"/>
          <w:b/>
          <w:bCs/>
          <w:iCs/>
        </w:rPr>
        <w:fldChar w:fldCharType="begin">
          <w:ffData>
            <w:name w:val=""/>
            <w:enabled/>
            <w:calcOnExit w:val="0"/>
            <w:textInput>
              <w:default w:val="[insert NHS Number]"/>
            </w:textInput>
          </w:ffData>
        </w:fldChar>
      </w:r>
      <w:r w:rsidRPr="009649BC">
        <w:rPr>
          <w:rFonts w:eastAsia="Times New Roman" w:cs="Arial"/>
          <w:b/>
          <w:bCs/>
          <w:iCs/>
        </w:rPr>
        <w:instrText xml:space="preserve"> FORMTEXT </w:instrText>
      </w:r>
      <w:r w:rsidRPr="009649BC">
        <w:rPr>
          <w:rFonts w:eastAsia="Times New Roman" w:cs="Arial"/>
          <w:b/>
          <w:bCs/>
          <w:iCs/>
        </w:rPr>
      </w:r>
      <w:r w:rsidRPr="009649BC">
        <w:rPr>
          <w:rFonts w:eastAsia="Times New Roman" w:cs="Arial"/>
          <w:b/>
          <w:bCs/>
          <w:iCs/>
        </w:rPr>
        <w:fldChar w:fldCharType="separate"/>
      </w:r>
      <w:r w:rsidRPr="009649BC">
        <w:rPr>
          <w:rFonts w:eastAsia="Times New Roman" w:cs="Arial"/>
          <w:b/>
          <w:bCs/>
          <w:iCs/>
          <w:noProof/>
        </w:rPr>
        <w:t>[insert NHS Number]</w:t>
      </w:r>
      <w:r w:rsidRPr="009649BC">
        <w:rPr>
          <w:rFonts w:eastAsia="Times New Roman" w:cs="Arial"/>
          <w:b/>
          <w:bCs/>
          <w:iCs/>
        </w:rPr>
        <w:fldChar w:fldCharType="end"/>
      </w:r>
    </w:p>
    <w:p w14:paraId="02399B20" w14:textId="1BBF1518" w:rsidR="005F6358" w:rsidRPr="002D255E" w:rsidRDefault="005F6358" w:rsidP="005F6358">
      <w:pPr>
        <w:spacing w:after="0"/>
        <w:rPr>
          <w:rFonts w:eastAsia="Times New Roman" w:cs="Arial"/>
          <w:i/>
        </w:rPr>
      </w:pPr>
      <w:r w:rsidRPr="00BE3C1B">
        <w:rPr>
          <w:rFonts w:eastAsia="Times New Roman" w:cs="Arial"/>
          <w:iCs/>
        </w:rPr>
        <w:t>Identifier</w:t>
      </w:r>
      <w:r w:rsidRPr="00BE3C1B">
        <w:rPr>
          <w:rFonts w:eastAsia="Times New Roman" w:cs="Arial"/>
          <w:iCs/>
        </w:rPr>
        <w:tab/>
      </w:r>
      <w:r w:rsidR="00F13240" w:rsidRPr="00BE3C1B">
        <w:rPr>
          <w:rFonts w:eastAsia="Times New Roman" w:cs="Arial"/>
          <w:iCs/>
        </w:rPr>
        <w:tab/>
      </w:r>
      <w:r w:rsidR="00C137AF" w:rsidRPr="009649BC">
        <w:rPr>
          <w:rFonts w:eastAsia="Times New Roman" w:cs="Arial"/>
          <w:b/>
          <w:bCs/>
          <w:iCs/>
        </w:rPr>
        <w:fldChar w:fldCharType="begin">
          <w:ffData>
            <w:name w:val=""/>
            <w:enabled/>
            <w:calcOnExit w:val="0"/>
            <w:textInput>
              <w:default w:val="[insert patient's date of birth and/or address]"/>
            </w:textInput>
          </w:ffData>
        </w:fldChar>
      </w:r>
      <w:r w:rsidR="00C137AF" w:rsidRPr="009649BC">
        <w:rPr>
          <w:rFonts w:eastAsia="Times New Roman" w:cs="Arial"/>
          <w:b/>
          <w:bCs/>
          <w:iCs/>
        </w:rPr>
        <w:instrText xml:space="preserve"> FORMTEXT </w:instrText>
      </w:r>
      <w:r w:rsidR="00C137AF" w:rsidRPr="009649BC">
        <w:rPr>
          <w:rFonts w:eastAsia="Times New Roman" w:cs="Arial"/>
          <w:b/>
          <w:bCs/>
          <w:iCs/>
        </w:rPr>
      </w:r>
      <w:r w:rsidR="00C137AF" w:rsidRPr="009649BC">
        <w:rPr>
          <w:rFonts w:eastAsia="Times New Roman" w:cs="Arial"/>
          <w:b/>
          <w:bCs/>
          <w:iCs/>
        </w:rPr>
        <w:fldChar w:fldCharType="separate"/>
      </w:r>
      <w:r w:rsidR="00C137AF" w:rsidRPr="009649BC">
        <w:rPr>
          <w:rFonts w:eastAsia="Times New Roman" w:cs="Arial"/>
          <w:b/>
          <w:bCs/>
          <w:iCs/>
          <w:noProof/>
        </w:rPr>
        <w:t>[insert patient's date of birth and/or address]</w:t>
      </w:r>
      <w:r w:rsidR="00C137AF" w:rsidRPr="009649BC">
        <w:rPr>
          <w:rFonts w:eastAsia="Times New Roman" w:cs="Arial"/>
          <w:b/>
          <w:bCs/>
          <w:iCs/>
        </w:rPr>
        <w:fldChar w:fldCharType="end"/>
      </w:r>
    </w:p>
    <w:p w14:paraId="7700C6D4" w14:textId="77777777" w:rsidR="005F6358" w:rsidRPr="002D255E" w:rsidRDefault="005F6358" w:rsidP="005F6358">
      <w:pPr>
        <w:spacing w:after="0"/>
        <w:rPr>
          <w:rFonts w:eastAsia="Times New Roman" w:cs="Arial"/>
          <w:i/>
          <w:iCs/>
        </w:rPr>
      </w:pPr>
    </w:p>
    <w:p w14:paraId="73D8B9A9" w14:textId="77777777" w:rsidR="005F6358" w:rsidRPr="002D255E" w:rsidRDefault="005F6358" w:rsidP="00F13240">
      <w:pPr>
        <w:autoSpaceDE w:val="0"/>
        <w:autoSpaceDN w:val="0"/>
        <w:adjustRightInd w:val="0"/>
        <w:spacing w:after="240"/>
        <w:rPr>
          <w:rFonts w:eastAsia="Times New Roman" w:cs="Arial"/>
          <w:b/>
          <w:bCs/>
          <w:lang w:eastAsia="en-GB"/>
        </w:rPr>
      </w:pPr>
      <w:r w:rsidRPr="002D255E">
        <w:rPr>
          <w:rFonts w:eastAsia="Times New Roman" w:cs="Arial"/>
          <w:lang w:eastAsia="en-GB"/>
        </w:rPr>
        <w:t>Thank you for your request for me to accept prescribing responsibility for this patient.</w:t>
      </w:r>
    </w:p>
    <w:p w14:paraId="252BA6D0" w14:textId="2630D35D" w:rsidR="005F6358" w:rsidRPr="002D255E" w:rsidRDefault="005F6358" w:rsidP="00F13240">
      <w:pPr>
        <w:autoSpaceDE w:val="0"/>
        <w:autoSpaceDN w:val="0"/>
        <w:adjustRightInd w:val="0"/>
        <w:spacing w:after="240"/>
        <w:rPr>
          <w:rFonts w:eastAsia="Times New Roman" w:cs="Arial"/>
          <w:bCs/>
          <w:lang w:eastAsia="en-GB"/>
        </w:rPr>
      </w:pPr>
      <w:r w:rsidRPr="002D255E">
        <w:rPr>
          <w:rFonts w:eastAsia="Times New Roman" w:cs="Arial"/>
          <w:lang w:eastAsia="en-GB"/>
        </w:rPr>
        <w:t>In the interest of patient safety NHS</w:t>
      </w:r>
      <w:r w:rsidR="00B61106">
        <w:rPr>
          <w:rFonts w:eastAsia="Times New Roman" w:cs="Arial"/>
          <w:lang w:eastAsia="en-GB"/>
        </w:rPr>
        <w:t xml:space="preserve"> Sussex ICB</w:t>
      </w:r>
      <w:r w:rsidRPr="002D255E">
        <w:rPr>
          <w:rFonts w:eastAsia="Times New Roman" w:cs="Arial"/>
          <w:b/>
          <w:lang w:eastAsia="en-GB"/>
        </w:rPr>
        <w:t>,</w:t>
      </w:r>
      <w:r w:rsidRPr="002D255E">
        <w:rPr>
          <w:rFonts w:eastAsia="Times New Roman" w:cs="Arial"/>
          <w:lang w:eastAsia="en-GB"/>
        </w:rPr>
        <w:t xml:space="preserve"> in conjunction with local acute trusts have classified</w:t>
      </w:r>
      <w:r w:rsidR="00B61106">
        <w:rPr>
          <w:rFonts w:eastAsia="Times New Roman" w:cs="Arial"/>
          <w:lang w:eastAsia="en-GB"/>
        </w:rPr>
        <w:t xml:space="preserve"> </w:t>
      </w:r>
      <w:r w:rsidR="00B61106" w:rsidRPr="00B61106">
        <w:rPr>
          <w:rFonts w:eastAsia="Times New Roman" w:cs="Arial"/>
          <w:b/>
          <w:bCs/>
          <w:lang w:eastAsia="en-GB"/>
        </w:rPr>
        <w:t>methotrexate</w:t>
      </w:r>
      <w:r w:rsidR="00B61106">
        <w:rPr>
          <w:rFonts w:eastAsia="Times New Roman" w:cs="Arial"/>
          <w:lang w:eastAsia="en-GB"/>
        </w:rPr>
        <w:t xml:space="preserve"> </w:t>
      </w:r>
      <w:r w:rsidRPr="002D255E">
        <w:rPr>
          <w:rFonts w:eastAsia="Times New Roman" w:cs="Arial"/>
          <w:bCs/>
          <w:lang w:eastAsia="en-GB"/>
        </w:rPr>
        <w:t xml:space="preserve">as a Shared Care </w:t>
      </w:r>
      <w:r w:rsidR="00C178BA" w:rsidRPr="002D255E">
        <w:rPr>
          <w:rFonts w:eastAsia="Times New Roman" w:cs="Arial"/>
          <w:bCs/>
          <w:lang w:eastAsia="en-GB"/>
        </w:rPr>
        <w:t>drug and</w:t>
      </w:r>
      <w:r w:rsidRPr="002D255E">
        <w:rPr>
          <w:rFonts w:eastAsia="Times New Roman" w:cs="Arial"/>
          <w:bCs/>
          <w:lang w:eastAsia="en-GB"/>
        </w:rPr>
        <w:t xml:space="preserve"> requires </w:t>
      </w:r>
      <w:proofErr w:type="gramStart"/>
      <w:r w:rsidRPr="002D255E">
        <w:rPr>
          <w:rFonts w:eastAsia="Times New Roman" w:cs="Arial"/>
          <w:bCs/>
          <w:lang w:eastAsia="en-GB"/>
        </w:rPr>
        <w:t>a number of</w:t>
      </w:r>
      <w:proofErr w:type="gramEnd"/>
      <w:r w:rsidRPr="002D255E">
        <w:rPr>
          <w:rFonts w:eastAsia="Times New Roman" w:cs="Arial"/>
          <w:bCs/>
          <w:lang w:eastAsia="en-GB"/>
        </w:rPr>
        <w:t xml:space="preserve"> conditions to be met before transfer can be made to primary care.</w:t>
      </w:r>
    </w:p>
    <w:p w14:paraId="442D194A" w14:textId="77777777" w:rsidR="005F6358" w:rsidRPr="002D255E" w:rsidRDefault="005F6358" w:rsidP="00F13240">
      <w:pPr>
        <w:autoSpaceDE w:val="0"/>
        <w:autoSpaceDN w:val="0"/>
        <w:adjustRightInd w:val="0"/>
        <w:spacing w:after="240"/>
        <w:rPr>
          <w:rFonts w:eastAsia="Times New Roman" w:cs="Arial"/>
          <w:b/>
          <w:bCs/>
          <w:sz w:val="20"/>
          <w:szCs w:val="20"/>
          <w:lang w:eastAsia="en-GB"/>
        </w:rPr>
      </w:pPr>
      <w:r w:rsidRPr="002D255E">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D255E" w14:paraId="65190CF4" w14:textId="77777777" w:rsidTr="00F13240">
        <w:trPr>
          <w:cantSplit/>
        </w:trPr>
        <w:tc>
          <w:tcPr>
            <w:tcW w:w="211" w:type="pct"/>
          </w:tcPr>
          <w:p w14:paraId="1130104A" w14:textId="77777777" w:rsidR="005F6358" w:rsidRPr="002D255E" w:rsidRDefault="005F6358" w:rsidP="00F13240">
            <w:pPr>
              <w:autoSpaceDE w:val="0"/>
              <w:autoSpaceDN w:val="0"/>
              <w:adjustRightInd w:val="0"/>
              <w:spacing w:after="0" w:line="276" w:lineRule="auto"/>
              <w:jc w:val="center"/>
              <w:rPr>
                <w:rFonts w:eastAsia="Times New Roman" w:cs="Arial"/>
                <w:b/>
                <w:bCs/>
                <w:lang w:eastAsia="en-GB"/>
              </w:rPr>
            </w:pPr>
            <w:r w:rsidRPr="002D255E">
              <w:rPr>
                <w:rFonts w:eastAsia="Times New Roman" w:cs="Arial"/>
                <w:b/>
                <w:bCs/>
                <w:lang w:eastAsia="en-GB"/>
              </w:rPr>
              <w:t xml:space="preserve">   </w:t>
            </w:r>
          </w:p>
        </w:tc>
        <w:tc>
          <w:tcPr>
            <w:tcW w:w="4183" w:type="pct"/>
          </w:tcPr>
          <w:p w14:paraId="7BEDA9A4" w14:textId="77777777" w:rsidR="005F6358" w:rsidRPr="002D255E"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D255E" w:rsidRDefault="005F6358" w:rsidP="00F13240">
            <w:pPr>
              <w:autoSpaceDE w:val="0"/>
              <w:autoSpaceDN w:val="0"/>
              <w:adjustRightInd w:val="0"/>
              <w:spacing w:after="0" w:line="276" w:lineRule="auto"/>
              <w:jc w:val="center"/>
              <w:rPr>
                <w:rFonts w:eastAsia="Times New Roman" w:cs="Arial"/>
                <w:b/>
                <w:bCs/>
                <w:sz w:val="18"/>
                <w:lang w:eastAsia="en-GB"/>
              </w:rPr>
            </w:pPr>
            <w:r w:rsidRPr="002D255E">
              <w:rPr>
                <w:rFonts w:eastAsia="Times New Roman" w:cs="Arial"/>
                <w:b/>
                <w:bCs/>
                <w:sz w:val="18"/>
                <w:lang w:eastAsia="en-GB"/>
              </w:rPr>
              <w:t xml:space="preserve">Tick which </w:t>
            </w:r>
            <w:proofErr w:type="gramStart"/>
            <w:r w:rsidRPr="002D255E">
              <w:rPr>
                <w:rFonts w:eastAsia="Times New Roman" w:cs="Arial"/>
                <w:b/>
                <w:bCs/>
                <w:sz w:val="18"/>
                <w:lang w:eastAsia="en-GB"/>
              </w:rPr>
              <w:t>apply</w:t>
            </w:r>
            <w:proofErr w:type="gramEnd"/>
          </w:p>
        </w:tc>
      </w:tr>
      <w:tr w:rsidR="005F6358" w:rsidRPr="002D255E" w14:paraId="06E31781" w14:textId="77777777" w:rsidTr="00F13240">
        <w:trPr>
          <w:cantSplit/>
        </w:trPr>
        <w:tc>
          <w:tcPr>
            <w:tcW w:w="211" w:type="pct"/>
          </w:tcPr>
          <w:p w14:paraId="0D12C882"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1.</w:t>
            </w:r>
          </w:p>
        </w:tc>
        <w:tc>
          <w:tcPr>
            <w:tcW w:w="4183" w:type="pct"/>
          </w:tcPr>
          <w:p w14:paraId="24A2CADE"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 xml:space="preserve">The prescriber does not feel clinically confident in managing this individual patient’s condition, and there is a sound clinical basis for refusing to accept shared </w:t>
            </w:r>
            <w:proofErr w:type="gramStart"/>
            <w:r w:rsidRPr="002D255E">
              <w:rPr>
                <w:rFonts w:eastAsia="Times New Roman" w:cs="Arial"/>
                <w:b/>
                <w:bCs/>
                <w:sz w:val="20"/>
                <w:szCs w:val="20"/>
                <w:lang w:eastAsia="en-GB"/>
              </w:rPr>
              <w:t>care</w:t>
            </w:r>
            <w:proofErr w:type="gramEnd"/>
          </w:p>
          <w:p w14:paraId="144D5D80" w14:textId="25071C7D" w:rsidR="005F6358" w:rsidRPr="002D255E" w:rsidRDefault="005F6358" w:rsidP="00F13240">
            <w:pPr>
              <w:autoSpaceDE w:val="0"/>
              <w:autoSpaceDN w:val="0"/>
              <w:adjustRightInd w:val="0"/>
              <w:spacing w:after="120" w:line="276" w:lineRule="auto"/>
              <w:rPr>
                <w:rFonts w:eastAsia="Times New Roman" w:cs="Arial"/>
                <w:bCs/>
                <w:sz w:val="20"/>
                <w:szCs w:val="20"/>
                <w:lang w:eastAsia="en-GB"/>
              </w:rPr>
            </w:pPr>
            <w:r w:rsidRPr="002D255E">
              <w:rPr>
                <w:rFonts w:eastAsia="Times New Roman" w:cs="Arial"/>
                <w:bCs/>
                <w:sz w:val="20"/>
                <w:szCs w:val="20"/>
                <w:lang w:eastAsia="en-GB"/>
              </w:rPr>
              <w:t xml:space="preserve">As the </w:t>
            </w:r>
            <w:r w:rsidR="00C178BA" w:rsidRPr="002D255E">
              <w:rPr>
                <w:rFonts w:eastAsia="Times New Roman" w:cs="Arial"/>
                <w:bCs/>
                <w:sz w:val="20"/>
                <w:szCs w:val="20"/>
                <w:lang w:eastAsia="en-GB"/>
              </w:rPr>
              <w:t>patient’s</w:t>
            </w:r>
            <w:r w:rsidRPr="002D255E">
              <w:rPr>
                <w:rFonts w:eastAsia="Times New Roman" w:cs="Arial"/>
                <w:bCs/>
                <w:sz w:val="20"/>
                <w:szCs w:val="20"/>
                <w:lang w:eastAsia="en-GB"/>
              </w:rPr>
              <w:t xml:space="preserve"> primary care </w:t>
            </w:r>
            <w:proofErr w:type="gramStart"/>
            <w:r w:rsidRPr="002D255E">
              <w:rPr>
                <w:rFonts w:eastAsia="Times New Roman" w:cs="Arial"/>
                <w:bCs/>
                <w:sz w:val="20"/>
                <w:szCs w:val="20"/>
                <w:lang w:eastAsia="en-GB"/>
              </w:rPr>
              <w:t>prescriber</w:t>
            </w:r>
            <w:proofErr w:type="gramEnd"/>
            <w:r w:rsidRPr="002D255E">
              <w:rPr>
                <w:rFonts w:eastAsia="Times New Roman" w:cs="Arial"/>
                <w:bCs/>
                <w:sz w:val="20"/>
                <w:szCs w:val="20"/>
                <w:lang w:eastAsia="en-GB"/>
              </w:rPr>
              <w:t xml:space="preserve"> I do not feel clinically confident to manage this patient’s condition.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65ADEF97" w14:textId="3058DB4B"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p>
          <w:p w14:paraId="6A2D3F56" w14:textId="77777777" w:rsidR="005F6358" w:rsidRDefault="005F6358" w:rsidP="00C80AD5">
            <w:pPr>
              <w:autoSpaceDE w:val="0"/>
              <w:autoSpaceDN w:val="0"/>
              <w:adjustRightInd w:val="0"/>
              <w:spacing w:after="0" w:line="276" w:lineRule="auto"/>
              <w:jc w:val="center"/>
              <w:rPr>
                <w:rFonts w:eastAsia="Times New Roman" w:cs="Arial"/>
                <w:b/>
                <w:bCs/>
                <w:sz w:val="18"/>
                <w:lang w:eastAsia="en-GB"/>
              </w:rPr>
            </w:pPr>
          </w:p>
          <w:sdt>
            <w:sdtPr>
              <w:rPr>
                <w:rFonts w:ascii="Calibri" w:eastAsia="Times New Roman" w:hAnsi="Calibri" w:cs="Calibri"/>
                <w:b/>
                <w:bCs/>
                <w:sz w:val="52"/>
                <w:szCs w:val="52"/>
                <w:lang w:eastAsia="en-GB"/>
              </w:rPr>
              <w:id w:val="1154258236"/>
              <w14:checkbox>
                <w14:checked w14:val="0"/>
                <w14:checkedState w14:val="221A" w14:font="Times New Roman"/>
                <w14:uncheckedState w14:val="2610" w14:font="MS Gothic"/>
              </w14:checkbox>
            </w:sdtPr>
            <w:sdtEndPr/>
            <w:sdtContent>
              <w:p w14:paraId="4511AD61" w14:textId="22B81F59" w:rsidR="00C80AD5" w:rsidRDefault="005875D3" w:rsidP="00C80AD5">
                <w:pPr>
                  <w:autoSpaceDE w:val="0"/>
                  <w:autoSpaceDN w:val="0"/>
                  <w:adjustRightInd w:val="0"/>
                  <w:spacing w:after="0" w:line="276" w:lineRule="auto"/>
                  <w:jc w:val="center"/>
                  <w:rPr>
                    <w:rFonts w:ascii="Calibri" w:eastAsia="Times New Roman" w:hAnsi="Calibri" w:cs="Calibri"/>
                    <w:b/>
                    <w:bCs/>
                    <w:sz w:val="52"/>
                    <w:szCs w:val="52"/>
                    <w:lang w:eastAsia="en-GB"/>
                  </w:rPr>
                </w:pPr>
                <w:r>
                  <w:rPr>
                    <w:rFonts w:ascii="MS Gothic" w:eastAsia="MS Gothic" w:hAnsi="MS Gothic" w:cs="Calibri" w:hint="eastAsia"/>
                    <w:b/>
                    <w:bCs/>
                    <w:sz w:val="52"/>
                    <w:szCs w:val="52"/>
                    <w:lang w:eastAsia="en-GB"/>
                  </w:rPr>
                  <w:t>☐</w:t>
                </w:r>
              </w:p>
            </w:sdtContent>
          </w:sdt>
          <w:p w14:paraId="225A8D15" w14:textId="77777777" w:rsidR="00C80AD5" w:rsidRPr="002D255E" w:rsidRDefault="00C80AD5" w:rsidP="00C80AD5">
            <w:pPr>
              <w:autoSpaceDE w:val="0"/>
              <w:autoSpaceDN w:val="0"/>
              <w:adjustRightInd w:val="0"/>
              <w:spacing w:after="0" w:line="276" w:lineRule="auto"/>
              <w:jc w:val="center"/>
              <w:rPr>
                <w:rFonts w:eastAsia="Times New Roman" w:cs="Arial"/>
                <w:b/>
                <w:bCs/>
                <w:sz w:val="18"/>
                <w:lang w:eastAsia="en-GB"/>
              </w:rPr>
            </w:pPr>
          </w:p>
        </w:tc>
      </w:tr>
      <w:tr w:rsidR="005F6358" w:rsidRPr="002D255E" w14:paraId="6095A7DF" w14:textId="77777777" w:rsidTr="00F13240">
        <w:trPr>
          <w:cantSplit/>
        </w:trPr>
        <w:tc>
          <w:tcPr>
            <w:tcW w:w="211" w:type="pct"/>
          </w:tcPr>
          <w:p w14:paraId="51095E2B"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2.</w:t>
            </w:r>
          </w:p>
        </w:tc>
        <w:tc>
          <w:tcPr>
            <w:tcW w:w="4183" w:type="pct"/>
          </w:tcPr>
          <w:p w14:paraId="6F6E7B33"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 xml:space="preserve">The medicine or condition does not fall within the criteria defining suitability for inclusion in a shared care </w:t>
            </w:r>
            <w:proofErr w:type="gramStart"/>
            <w:r w:rsidRPr="002D255E">
              <w:rPr>
                <w:rFonts w:eastAsia="Times New Roman" w:cs="Arial"/>
                <w:b/>
                <w:bCs/>
                <w:sz w:val="20"/>
                <w:szCs w:val="20"/>
                <w:lang w:eastAsia="en-GB"/>
              </w:rPr>
              <w:t>arrangement</w:t>
            </w:r>
            <w:proofErr w:type="gramEnd"/>
          </w:p>
          <w:p w14:paraId="7C793CB9" w14:textId="77777777" w:rsidR="005F6358" w:rsidRPr="002D255E" w:rsidRDefault="005F6358" w:rsidP="00F13240">
            <w:pPr>
              <w:autoSpaceDE w:val="0"/>
              <w:autoSpaceDN w:val="0"/>
              <w:adjustRightInd w:val="0"/>
              <w:spacing w:after="120" w:line="276" w:lineRule="auto"/>
              <w:rPr>
                <w:rFonts w:eastAsia="Times New Roman" w:cs="Arial"/>
                <w:bCs/>
                <w:sz w:val="20"/>
                <w:szCs w:val="20"/>
                <w:lang w:eastAsia="en-GB"/>
              </w:rPr>
            </w:pPr>
            <w:r w:rsidRPr="002D255E">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7EB0B8D" w14:textId="77777777" w:rsidR="005F6358" w:rsidRDefault="005F6358" w:rsidP="00F13240">
            <w:pPr>
              <w:autoSpaceDE w:val="0"/>
              <w:autoSpaceDN w:val="0"/>
              <w:adjustRightInd w:val="0"/>
              <w:spacing w:after="0" w:line="276" w:lineRule="auto"/>
              <w:rPr>
                <w:rFonts w:eastAsia="Times New Roman" w:cs="Arial"/>
                <w:b/>
                <w:bCs/>
                <w:sz w:val="18"/>
                <w:lang w:eastAsia="en-GB"/>
              </w:rPr>
            </w:pPr>
          </w:p>
          <w:p w14:paraId="653FF951" w14:textId="77777777" w:rsidR="00C80AD5" w:rsidRDefault="00C80AD5" w:rsidP="00F13240">
            <w:pPr>
              <w:autoSpaceDE w:val="0"/>
              <w:autoSpaceDN w:val="0"/>
              <w:adjustRightInd w:val="0"/>
              <w:spacing w:after="0" w:line="276" w:lineRule="auto"/>
              <w:rPr>
                <w:rFonts w:eastAsia="Times New Roman" w:cs="Arial"/>
                <w:b/>
                <w:bCs/>
                <w:sz w:val="18"/>
                <w:lang w:eastAsia="en-GB"/>
              </w:rPr>
            </w:pPr>
          </w:p>
          <w:sdt>
            <w:sdtPr>
              <w:rPr>
                <w:rFonts w:ascii="Calibri" w:eastAsia="Times New Roman" w:hAnsi="Calibri" w:cs="Calibri"/>
                <w:b/>
                <w:bCs/>
                <w:sz w:val="52"/>
                <w:szCs w:val="52"/>
                <w:lang w:eastAsia="en-GB"/>
              </w:rPr>
              <w:id w:val="1370869755"/>
              <w14:checkbox>
                <w14:checked w14:val="0"/>
                <w14:checkedState w14:val="221A" w14:font="Times New Roman"/>
                <w14:uncheckedState w14:val="2610" w14:font="MS Gothic"/>
              </w14:checkbox>
            </w:sdtPr>
            <w:sdtEndPr/>
            <w:sdtContent>
              <w:p w14:paraId="50C604D3" w14:textId="77777777"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r>
                  <w:rPr>
                    <w:rFonts w:ascii="MS Gothic" w:eastAsia="MS Gothic" w:hAnsi="MS Gothic" w:cs="Calibri" w:hint="eastAsia"/>
                    <w:b/>
                    <w:bCs/>
                    <w:sz w:val="52"/>
                    <w:szCs w:val="52"/>
                    <w:lang w:eastAsia="en-GB"/>
                  </w:rPr>
                  <w:t>☐</w:t>
                </w:r>
              </w:p>
            </w:sdtContent>
          </w:sdt>
          <w:p w14:paraId="04FC5D58" w14:textId="77777777" w:rsidR="00C80AD5" w:rsidRPr="002D255E" w:rsidRDefault="00C80AD5" w:rsidP="00F13240">
            <w:pPr>
              <w:autoSpaceDE w:val="0"/>
              <w:autoSpaceDN w:val="0"/>
              <w:adjustRightInd w:val="0"/>
              <w:spacing w:after="0" w:line="276" w:lineRule="auto"/>
              <w:rPr>
                <w:rFonts w:eastAsia="Times New Roman" w:cs="Arial"/>
                <w:b/>
                <w:bCs/>
                <w:sz w:val="18"/>
                <w:lang w:eastAsia="en-GB"/>
              </w:rPr>
            </w:pPr>
          </w:p>
        </w:tc>
      </w:tr>
      <w:tr w:rsidR="005F6358" w:rsidRPr="002D255E" w14:paraId="51D5B5F5" w14:textId="77777777" w:rsidTr="00F13240">
        <w:trPr>
          <w:cantSplit/>
        </w:trPr>
        <w:tc>
          <w:tcPr>
            <w:tcW w:w="211" w:type="pct"/>
          </w:tcPr>
          <w:p w14:paraId="68560AF9"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lastRenderedPageBreak/>
              <w:t>3.</w:t>
            </w:r>
          </w:p>
        </w:tc>
        <w:tc>
          <w:tcPr>
            <w:tcW w:w="4183" w:type="pct"/>
          </w:tcPr>
          <w:p w14:paraId="47EFE10D"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A minimum duration of supply by the initiating clinician</w:t>
            </w:r>
          </w:p>
          <w:p w14:paraId="58998D75"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As the patient has not had the minimum supply of medication to be provided by the initiating </w:t>
            </w:r>
            <w:proofErr w:type="gramStart"/>
            <w:r w:rsidRPr="002D255E">
              <w:rPr>
                <w:rFonts w:eastAsia="Times New Roman" w:cs="Arial"/>
                <w:sz w:val="20"/>
                <w:szCs w:val="20"/>
                <w:lang w:eastAsia="en-GB"/>
              </w:rPr>
              <w:t>specialist</w:t>
            </w:r>
            <w:proofErr w:type="gramEnd"/>
            <w:r w:rsidRPr="002D255E">
              <w:rPr>
                <w:rFonts w:eastAsia="Times New Roman" w:cs="Arial"/>
                <w:sz w:val="20"/>
                <w:szCs w:val="20"/>
                <w:lang w:eastAsia="en-GB"/>
              </w:rPr>
              <w:t xml:space="preserve"> I am unable to take clinical responsibility for prescribing this medication at this time. </w:t>
            </w:r>
            <w:proofErr w:type="gramStart"/>
            <w:r w:rsidRPr="002D255E">
              <w:rPr>
                <w:rFonts w:eastAsia="Times New Roman" w:cs="Arial"/>
                <w:sz w:val="20"/>
                <w:szCs w:val="20"/>
                <w:lang w:eastAsia="en-GB"/>
              </w:rPr>
              <w:t>Therefore</w:t>
            </w:r>
            <w:proofErr w:type="gramEnd"/>
            <w:r w:rsidRPr="002D255E">
              <w:rPr>
                <w:rFonts w:eastAsia="Times New Roman" w:cs="Arial"/>
                <w:sz w:val="20"/>
                <w:szCs w:val="20"/>
                <w:lang w:eastAsia="en-GB"/>
              </w:rPr>
              <w:t xml:space="preserve"> can you please contact the patient as soon as possible in order to provide them with the medication that you have recommended.</w:t>
            </w:r>
          </w:p>
          <w:p w14:paraId="15D4A443" w14:textId="77777777" w:rsidR="005F6358" w:rsidRPr="002D255E" w:rsidRDefault="005F6358" w:rsidP="00F13240">
            <w:pPr>
              <w:autoSpaceDE w:val="0"/>
              <w:autoSpaceDN w:val="0"/>
              <w:adjustRightInd w:val="0"/>
              <w:spacing w:after="120" w:line="276" w:lineRule="auto"/>
              <w:rPr>
                <w:rFonts w:eastAsia="Times New Roman" w:cs="Arial"/>
                <w:sz w:val="20"/>
                <w:szCs w:val="20"/>
                <w:lang w:eastAsia="en-GB"/>
              </w:rPr>
            </w:pPr>
            <w:r w:rsidRPr="002D255E">
              <w:rPr>
                <w:rFonts w:eastAsia="Times New Roman" w:cs="Arial"/>
                <w:b/>
                <w:i/>
                <w:sz w:val="20"/>
                <w:szCs w:val="20"/>
                <w:lang w:eastAsia="en-GB"/>
              </w:rPr>
              <w:t>Until the patient has had the appropriate length of supply the responsibility for providing the patient with their medication remains with you</w:t>
            </w:r>
            <w:r w:rsidRPr="002D255E">
              <w:rPr>
                <w:rFonts w:eastAsia="Times New Roman" w:cs="Arial"/>
                <w:b/>
                <w:bCs/>
                <w:i/>
                <w:sz w:val="20"/>
                <w:szCs w:val="20"/>
                <w:lang w:eastAsia="en-GB"/>
              </w:rPr>
              <w:t>.</w:t>
            </w:r>
          </w:p>
        </w:tc>
        <w:tc>
          <w:tcPr>
            <w:tcW w:w="606" w:type="pct"/>
          </w:tcPr>
          <w:p w14:paraId="6628B218" w14:textId="73BA7F61"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p>
          <w:sdt>
            <w:sdtPr>
              <w:rPr>
                <w:rFonts w:ascii="Calibri" w:eastAsia="Times New Roman" w:hAnsi="Calibri" w:cs="Calibri"/>
                <w:b/>
                <w:bCs/>
                <w:sz w:val="52"/>
                <w:szCs w:val="52"/>
                <w:lang w:eastAsia="en-GB"/>
              </w:rPr>
              <w:id w:val="1933234117"/>
              <w14:checkbox>
                <w14:checked w14:val="0"/>
                <w14:checkedState w14:val="221A" w14:font="Times New Roman"/>
                <w14:uncheckedState w14:val="2610" w14:font="MS Gothic"/>
              </w14:checkbox>
            </w:sdtPr>
            <w:sdtEndPr/>
            <w:sdtContent>
              <w:p w14:paraId="3F8DC6C0" w14:textId="41F310D3"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r>
                  <w:rPr>
                    <w:rFonts w:ascii="MS Gothic" w:eastAsia="MS Gothic" w:hAnsi="MS Gothic" w:cs="Calibri" w:hint="eastAsia"/>
                    <w:b/>
                    <w:bCs/>
                    <w:sz w:val="52"/>
                    <w:szCs w:val="52"/>
                    <w:lang w:eastAsia="en-GB"/>
                  </w:rPr>
                  <w:t>☐</w:t>
                </w:r>
              </w:p>
            </w:sdtContent>
          </w:sdt>
          <w:p w14:paraId="19AE6141"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089988B7" w14:textId="77777777" w:rsidTr="00F13240">
        <w:trPr>
          <w:cantSplit/>
        </w:trPr>
        <w:tc>
          <w:tcPr>
            <w:tcW w:w="211" w:type="pct"/>
          </w:tcPr>
          <w:p w14:paraId="0EB24C74"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4.</w:t>
            </w:r>
          </w:p>
        </w:tc>
        <w:tc>
          <w:tcPr>
            <w:tcW w:w="4183" w:type="pct"/>
          </w:tcPr>
          <w:p w14:paraId="692BA673"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Initiation and optimisation by the initiating specialist</w:t>
            </w:r>
          </w:p>
          <w:p w14:paraId="4A9D7F57"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As the patient has not been optimised on this </w:t>
            </w:r>
            <w:proofErr w:type="gramStart"/>
            <w:r w:rsidRPr="002D255E">
              <w:rPr>
                <w:rFonts w:eastAsia="Times New Roman" w:cs="Arial"/>
                <w:sz w:val="20"/>
                <w:szCs w:val="20"/>
                <w:lang w:eastAsia="en-GB"/>
              </w:rPr>
              <w:t>medication</w:t>
            </w:r>
            <w:proofErr w:type="gramEnd"/>
            <w:r w:rsidRPr="002D255E">
              <w:rPr>
                <w:rFonts w:eastAsia="Times New Roman" w:cs="Arial"/>
                <w:sz w:val="20"/>
                <w:szCs w:val="20"/>
                <w:lang w:eastAsia="en-GB"/>
              </w:rPr>
              <w:t xml:space="preserve"> I am unable to take clinical responsibility for prescribing this medication at this time. </w:t>
            </w:r>
            <w:proofErr w:type="gramStart"/>
            <w:r w:rsidRPr="002D255E">
              <w:rPr>
                <w:rFonts w:eastAsia="Times New Roman" w:cs="Arial"/>
                <w:sz w:val="20"/>
                <w:szCs w:val="20"/>
                <w:lang w:eastAsia="en-GB"/>
              </w:rPr>
              <w:t>Therefore</w:t>
            </w:r>
            <w:proofErr w:type="gramEnd"/>
            <w:r w:rsidRPr="002D255E">
              <w:rPr>
                <w:rFonts w:eastAsia="Times New Roman" w:cs="Arial"/>
                <w:sz w:val="20"/>
                <w:szCs w:val="20"/>
                <w:lang w:eastAsia="en-GB"/>
              </w:rPr>
              <w:t xml:space="preserve"> can you please contact the patient as soon as possible in order to provide them with the medication that you have recommended.</w:t>
            </w:r>
          </w:p>
          <w:p w14:paraId="172B0639"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4B4F63A3" w14:textId="77777777"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p>
          <w:sdt>
            <w:sdtPr>
              <w:rPr>
                <w:rFonts w:ascii="Calibri" w:eastAsia="Times New Roman" w:hAnsi="Calibri" w:cs="Calibri"/>
                <w:b/>
                <w:bCs/>
                <w:sz w:val="52"/>
                <w:szCs w:val="52"/>
                <w:lang w:eastAsia="en-GB"/>
              </w:rPr>
              <w:id w:val="1349222633"/>
              <w14:checkbox>
                <w14:checked w14:val="0"/>
                <w14:checkedState w14:val="221A" w14:font="Times New Roman"/>
                <w14:uncheckedState w14:val="2610" w14:font="MS Gothic"/>
              </w14:checkbox>
            </w:sdtPr>
            <w:sdtEndPr/>
            <w:sdtContent>
              <w:p w14:paraId="54B5AAA5" w14:textId="25E7DE7F"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r>
                  <w:rPr>
                    <w:rFonts w:ascii="MS Gothic" w:eastAsia="MS Gothic" w:hAnsi="MS Gothic" w:cs="Calibri" w:hint="eastAsia"/>
                    <w:b/>
                    <w:bCs/>
                    <w:sz w:val="52"/>
                    <w:szCs w:val="52"/>
                    <w:lang w:eastAsia="en-GB"/>
                  </w:rPr>
                  <w:t>☐</w:t>
                </w:r>
              </w:p>
            </w:sdtContent>
          </w:sdt>
          <w:p w14:paraId="689A7579"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2013151E" w14:textId="77777777" w:rsidTr="00F13240">
        <w:trPr>
          <w:cantSplit/>
        </w:trPr>
        <w:tc>
          <w:tcPr>
            <w:tcW w:w="211" w:type="pct"/>
          </w:tcPr>
          <w:p w14:paraId="051E7B39"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5.</w:t>
            </w:r>
          </w:p>
        </w:tc>
        <w:tc>
          <w:tcPr>
            <w:tcW w:w="4183" w:type="pct"/>
          </w:tcPr>
          <w:p w14:paraId="7D69E9A8"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 xml:space="preserve">Shared Care Protocol not </w:t>
            </w:r>
            <w:proofErr w:type="gramStart"/>
            <w:r w:rsidRPr="002D255E">
              <w:rPr>
                <w:rFonts w:eastAsia="Times New Roman" w:cs="Arial"/>
                <w:b/>
                <w:sz w:val="20"/>
                <w:szCs w:val="20"/>
                <w:lang w:eastAsia="en-GB"/>
              </w:rPr>
              <w:t>received</w:t>
            </w:r>
            <w:proofErr w:type="gramEnd"/>
          </w:p>
          <w:p w14:paraId="6335DBD3"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D255E">
              <w:rPr>
                <w:rFonts w:eastAsia="Times New Roman" w:cs="Arial"/>
                <w:b/>
                <w:i/>
                <w:sz w:val="20"/>
                <w:szCs w:val="20"/>
                <w:lang w:eastAsia="en-GB"/>
              </w:rPr>
              <w:t>.</w:t>
            </w:r>
          </w:p>
          <w:p w14:paraId="243F08FE"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For this </w:t>
            </w:r>
            <w:proofErr w:type="gramStart"/>
            <w:r w:rsidRPr="002D255E">
              <w:rPr>
                <w:rFonts w:eastAsia="Times New Roman" w:cs="Arial"/>
                <w:sz w:val="20"/>
                <w:szCs w:val="20"/>
                <w:lang w:eastAsia="en-GB"/>
              </w:rPr>
              <w:t>reason</w:t>
            </w:r>
            <w:proofErr w:type="gramEnd"/>
            <w:r w:rsidRPr="002D255E">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2D255E">
              <w:rPr>
                <w:rFonts w:eastAsia="Times New Roman" w:cs="Arial"/>
                <w:b/>
                <w:i/>
                <w:sz w:val="20"/>
                <w:szCs w:val="20"/>
                <w:lang w:eastAsia="en-GB"/>
              </w:rPr>
              <w:t xml:space="preserve">  </w:t>
            </w:r>
          </w:p>
          <w:p w14:paraId="2148BBDC" w14:textId="77777777" w:rsidR="005F6358" w:rsidRPr="002D255E" w:rsidRDefault="005F6358" w:rsidP="00F13240">
            <w:pPr>
              <w:autoSpaceDE w:val="0"/>
              <w:autoSpaceDN w:val="0"/>
              <w:adjustRightInd w:val="0"/>
              <w:spacing w:after="120" w:line="276" w:lineRule="auto"/>
              <w:rPr>
                <w:rFonts w:eastAsia="Times New Roman" w:cs="Arial"/>
                <w:sz w:val="20"/>
                <w:szCs w:val="20"/>
                <w:lang w:eastAsia="en-GB"/>
              </w:rPr>
            </w:pPr>
            <w:r w:rsidRPr="002D255E">
              <w:rPr>
                <w:rFonts w:eastAsia="Times New Roman" w:cs="Arial"/>
                <w:b/>
                <w:i/>
                <w:sz w:val="20"/>
                <w:szCs w:val="20"/>
                <w:lang w:eastAsia="en-GB"/>
              </w:rPr>
              <w:t>Until I receive the appropriate SCP, responsibility for providing the patient with their medication remains with you</w:t>
            </w:r>
            <w:r w:rsidRPr="002D255E">
              <w:rPr>
                <w:rFonts w:eastAsia="Times New Roman" w:cs="Arial"/>
                <w:b/>
                <w:bCs/>
                <w:i/>
                <w:sz w:val="20"/>
                <w:szCs w:val="20"/>
                <w:lang w:eastAsia="en-GB"/>
              </w:rPr>
              <w:t>.</w:t>
            </w:r>
          </w:p>
        </w:tc>
        <w:tc>
          <w:tcPr>
            <w:tcW w:w="606" w:type="pct"/>
          </w:tcPr>
          <w:p w14:paraId="24A1C65C" w14:textId="1674DF41"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p>
          <w:sdt>
            <w:sdtPr>
              <w:rPr>
                <w:rFonts w:ascii="Calibri" w:eastAsia="Times New Roman" w:hAnsi="Calibri" w:cs="Calibri"/>
                <w:b/>
                <w:bCs/>
                <w:sz w:val="52"/>
                <w:szCs w:val="52"/>
                <w:lang w:eastAsia="en-GB"/>
              </w:rPr>
              <w:id w:val="-1426805478"/>
              <w14:checkbox>
                <w14:checked w14:val="0"/>
                <w14:checkedState w14:val="221A" w14:font="Times New Roman"/>
                <w14:uncheckedState w14:val="2610" w14:font="MS Gothic"/>
              </w14:checkbox>
            </w:sdtPr>
            <w:sdtEndPr/>
            <w:sdtContent>
              <w:p w14:paraId="38373A34" w14:textId="77777777" w:rsidR="00C80AD5" w:rsidRDefault="00C80AD5" w:rsidP="00C80AD5">
                <w:pPr>
                  <w:autoSpaceDE w:val="0"/>
                  <w:autoSpaceDN w:val="0"/>
                  <w:adjustRightInd w:val="0"/>
                  <w:spacing w:after="0" w:line="276" w:lineRule="auto"/>
                  <w:jc w:val="center"/>
                  <w:rPr>
                    <w:rFonts w:ascii="Calibri" w:eastAsia="Times New Roman" w:hAnsi="Calibri" w:cs="Calibri"/>
                    <w:b/>
                    <w:bCs/>
                    <w:sz w:val="52"/>
                    <w:szCs w:val="52"/>
                    <w:lang w:eastAsia="en-GB"/>
                  </w:rPr>
                </w:pPr>
                <w:r>
                  <w:rPr>
                    <w:rFonts w:ascii="MS Gothic" w:eastAsia="MS Gothic" w:hAnsi="MS Gothic" w:cs="Calibri" w:hint="eastAsia"/>
                    <w:b/>
                    <w:bCs/>
                    <w:sz w:val="52"/>
                    <w:szCs w:val="52"/>
                    <w:lang w:eastAsia="en-GB"/>
                  </w:rPr>
                  <w:t>☐</w:t>
                </w:r>
              </w:p>
            </w:sdtContent>
          </w:sdt>
          <w:p w14:paraId="7E5BBA9D"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2B399447" w14:textId="77777777" w:rsidTr="00F13240">
        <w:trPr>
          <w:cantSplit/>
        </w:trPr>
        <w:tc>
          <w:tcPr>
            <w:tcW w:w="211" w:type="pct"/>
          </w:tcPr>
          <w:p w14:paraId="171DF1F3"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6.</w:t>
            </w:r>
          </w:p>
        </w:tc>
        <w:tc>
          <w:tcPr>
            <w:tcW w:w="4183" w:type="pct"/>
          </w:tcPr>
          <w:p w14:paraId="72D7A6C7"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Other (Primary Care Prescriber to complete if there are other reasons why shared care cannot be accepted)</w:t>
            </w:r>
          </w:p>
          <w:p w14:paraId="18F77BBE" w14:textId="77777777" w:rsidR="006700C2" w:rsidRPr="009649BC" w:rsidRDefault="006700C2" w:rsidP="006700C2">
            <w:pPr>
              <w:spacing w:after="160" w:line="259" w:lineRule="auto"/>
              <w:rPr>
                <w:rFonts w:eastAsia="MS PGothic" w:cs="Times New Roman"/>
                <w:b/>
                <w:bCs/>
                <w:iCs/>
                <w:sz w:val="22"/>
              </w:rPr>
            </w:pPr>
            <w:r w:rsidRPr="009649BC">
              <w:rPr>
                <w:rFonts w:eastAsia="Times New Roman" w:cs="Arial"/>
                <w:b/>
                <w:bCs/>
                <w:iCs/>
                <w:sz w:val="22"/>
              </w:rPr>
              <w:fldChar w:fldCharType="begin">
                <w:ffData>
                  <w:name w:val=""/>
                  <w:enabled/>
                  <w:calcOnExit w:val="0"/>
                  <w:textInput>
                    <w:default w:val="[insert other reasons why shared care cannot be accepted]"/>
                  </w:textInput>
                </w:ffData>
              </w:fldChar>
            </w:r>
            <w:r w:rsidRPr="009649BC">
              <w:rPr>
                <w:rFonts w:eastAsia="Times New Roman" w:cs="Arial"/>
                <w:b/>
                <w:bCs/>
                <w:iCs/>
                <w:sz w:val="22"/>
              </w:rPr>
              <w:instrText xml:space="preserve"> FORMTEXT </w:instrText>
            </w:r>
            <w:r w:rsidRPr="009649BC">
              <w:rPr>
                <w:rFonts w:eastAsia="Times New Roman" w:cs="Arial"/>
                <w:b/>
                <w:bCs/>
                <w:iCs/>
                <w:sz w:val="22"/>
              </w:rPr>
            </w:r>
            <w:r w:rsidRPr="009649BC">
              <w:rPr>
                <w:rFonts w:eastAsia="Times New Roman" w:cs="Arial"/>
                <w:b/>
                <w:bCs/>
                <w:iCs/>
                <w:sz w:val="22"/>
              </w:rPr>
              <w:fldChar w:fldCharType="separate"/>
            </w:r>
            <w:r w:rsidRPr="009649BC">
              <w:rPr>
                <w:rFonts w:eastAsia="Times New Roman" w:cs="Arial"/>
                <w:b/>
                <w:bCs/>
                <w:iCs/>
                <w:noProof/>
                <w:sz w:val="22"/>
              </w:rPr>
              <w:t>[insert other reasons why shared care cannot be accepted]</w:t>
            </w:r>
            <w:r w:rsidRPr="009649BC">
              <w:rPr>
                <w:rFonts w:eastAsia="Times New Roman" w:cs="Arial"/>
                <w:b/>
                <w:bCs/>
                <w:iCs/>
                <w:sz w:val="22"/>
              </w:rPr>
              <w:fldChar w:fldCharType="end"/>
            </w:r>
          </w:p>
          <w:p w14:paraId="562626A3"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2D255E" w:rsidRDefault="005F6358" w:rsidP="005F6358">
      <w:pPr>
        <w:autoSpaceDE w:val="0"/>
        <w:autoSpaceDN w:val="0"/>
        <w:adjustRightInd w:val="0"/>
        <w:spacing w:after="0"/>
        <w:rPr>
          <w:rFonts w:eastAsia="Times New Roman" w:cs="Arial"/>
          <w:b/>
          <w:bCs/>
          <w:lang w:eastAsia="en-GB"/>
        </w:rPr>
      </w:pPr>
    </w:p>
    <w:p w14:paraId="4BB22CAC" w14:textId="77777777" w:rsidR="005F6358" w:rsidRPr="002D255E" w:rsidRDefault="005F6358" w:rsidP="005F6358">
      <w:pPr>
        <w:autoSpaceDE w:val="0"/>
        <w:autoSpaceDN w:val="0"/>
        <w:adjustRightInd w:val="0"/>
        <w:spacing w:after="0"/>
        <w:rPr>
          <w:rFonts w:eastAsia="Times New Roman" w:cs="Arial"/>
          <w:bCs/>
          <w:lang w:eastAsia="en-GB"/>
        </w:rPr>
      </w:pPr>
      <w:r w:rsidRPr="002D255E">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D255E" w:rsidRDefault="005F6358" w:rsidP="005F6358">
      <w:pPr>
        <w:autoSpaceDE w:val="0"/>
        <w:autoSpaceDN w:val="0"/>
        <w:adjustRightInd w:val="0"/>
        <w:spacing w:after="0"/>
        <w:rPr>
          <w:rFonts w:eastAsia="Times New Roman" w:cs="Arial"/>
          <w:bCs/>
          <w:lang w:eastAsia="en-GB"/>
        </w:rPr>
      </w:pPr>
    </w:p>
    <w:p w14:paraId="0280FF79"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2D255E">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2D255E" w:rsidRDefault="005F6358" w:rsidP="005F6358">
      <w:pPr>
        <w:autoSpaceDE w:val="0"/>
        <w:autoSpaceDN w:val="0"/>
        <w:adjustRightInd w:val="0"/>
        <w:spacing w:after="0"/>
        <w:rPr>
          <w:rFonts w:eastAsia="Times New Roman" w:cs="Arial"/>
          <w:lang w:eastAsia="en-GB"/>
        </w:rPr>
      </w:pPr>
    </w:p>
    <w:p w14:paraId="7DD8E7BA"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 xml:space="preserve">Please do not hesitate to contact me if you wish to discuss any aspect of my letter in more detail and I hope to receive more information regarding this shared care agreement </w:t>
      </w:r>
      <w:proofErr w:type="gramStart"/>
      <w:r w:rsidRPr="002D255E">
        <w:rPr>
          <w:rFonts w:eastAsia="Times New Roman" w:cs="Arial"/>
          <w:lang w:eastAsia="en-GB"/>
        </w:rPr>
        <w:t>as soon as possible</w:t>
      </w:r>
      <w:proofErr w:type="gramEnd"/>
    </w:p>
    <w:p w14:paraId="053ECC6D" w14:textId="77777777" w:rsidR="005F6358" w:rsidRPr="002D255E" w:rsidRDefault="005F6358" w:rsidP="005F6358">
      <w:pPr>
        <w:autoSpaceDE w:val="0"/>
        <w:autoSpaceDN w:val="0"/>
        <w:adjustRightInd w:val="0"/>
        <w:spacing w:after="0"/>
        <w:rPr>
          <w:rFonts w:eastAsia="Times New Roman" w:cs="Arial"/>
          <w:lang w:eastAsia="en-GB"/>
        </w:rPr>
      </w:pPr>
    </w:p>
    <w:p w14:paraId="55351CD5" w14:textId="77777777" w:rsidR="005F6358" w:rsidRPr="002D255E" w:rsidRDefault="005F6358" w:rsidP="005F6358">
      <w:pPr>
        <w:spacing w:after="0"/>
        <w:rPr>
          <w:rFonts w:eastAsia="Times New Roman" w:cs="Arial"/>
          <w:lang w:eastAsia="en-GB"/>
        </w:rPr>
      </w:pPr>
      <w:r w:rsidRPr="002D255E">
        <w:rPr>
          <w:rFonts w:eastAsia="Times New Roman" w:cs="Arial"/>
          <w:lang w:eastAsia="en-GB"/>
        </w:rPr>
        <w:t>Yours sincerely</w:t>
      </w:r>
    </w:p>
    <w:p w14:paraId="719FE9CC" w14:textId="77777777" w:rsidR="005F6358" w:rsidRPr="002D255E" w:rsidRDefault="005F6358" w:rsidP="005F6358">
      <w:pPr>
        <w:spacing w:after="0" w:line="240" w:lineRule="auto"/>
        <w:rPr>
          <w:rFonts w:eastAsia="Times New Roman" w:cs="Arial"/>
          <w:lang w:eastAsia="en-GB"/>
        </w:rPr>
      </w:pPr>
    </w:p>
    <w:p w14:paraId="6B7E3EBD" w14:textId="77777777" w:rsidR="008B1443" w:rsidRPr="00CC3B3A" w:rsidRDefault="008B1443" w:rsidP="008B1443">
      <w:pPr>
        <w:autoSpaceDE w:val="0"/>
        <w:autoSpaceDN w:val="0"/>
        <w:adjustRightInd w:val="0"/>
        <w:spacing w:after="0" w:line="240" w:lineRule="auto"/>
        <w:rPr>
          <w:rFonts w:eastAsia="Times New Roman" w:cs="Arial"/>
          <w:b/>
          <w:bCs/>
          <w:szCs w:val="24"/>
        </w:rPr>
      </w:pPr>
      <w:r w:rsidRPr="00CC3B3A">
        <w:rPr>
          <w:rFonts w:eastAsia="Times New Roman" w:cs="Arial"/>
          <w:b/>
          <w:bCs/>
          <w:szCs w:val="24"/>
        </w:rPr>
        <w:t>Primary Care Prescriber signature:</w:t>
      </w:r>
      <w:r w:rsidRPr="00CC3B3A">
        <w:rPr>
          <w:rFonts w:eastAsia="Times New Roman" w:cs="Calibri"/>
          <w:szCs w:val="24"/>
        </w:rPr>
        <w:t xml:space="preserve"> </w:t>
      </w:r>
      <w:r w:rsidRPr="009649BC">
        <w:rPr>
          <w:rFonts w:eastAsia="Times New Roman" w:cs="Arial"/>
          <w:b/>
          <w:bCs/>
          <w:szCs w:val="24"/>
        </w:rPr>
        <w:fldChar w:fldCharType="begin">
          <w:ffData>
            <w:name w:val="Text65"/>
            <w:enabled/>
            <w:calcOnExit w:val="0"/>
            <w:textInput>
              <w:default w:val="[insert signature/name]"/>
            </w:textInput>
          </w:ffData>
        </w:fldChar>
      </w:r>
      <w:r w:rsidRPr="009649BC">
        <w:rPr>
          <w:rFonts w:eastAsia="Times New Roman" w:cs="Arial"/>
          <w:b/>
          <w:bCs/>
          <w:szCs w:val="24"/>
        </w:rPr>
        <w:instrText xml:space="preserve"> FORMTEXT </w:instrText>
      </w:r>
      <w:r w:rsidRPr="009649BC">
        <w:rPr>
          <w:rFonts w:eastAsia="Times New Roman" w:cs="Arial"/>
          <w:b/>
          <w:bCs/>
          <w:szCs w:val="24"/>
        </w:rPr>
      </w:r>
      <w:r w:rsidRPr="009649BC">
        <w:rPr>
          <w:rFonts w:eastAsia="Times New Roman" w:cs="Arial"/>
          <w:b/>
          <w:bCs/>
          <w:szCs w:val="24"/>
        </w:rPr>
        <w:fldChar w:fldCharType="separate"/>
      </w:r>
      <w:r w:rsidRPr="009649BC">
        <w:rPr>
          <w:rFonts w:eastAsia="Times New Roman" w:cs="Arial"/>
          <w:b/>
          <w:bCs/>
          <w:szCs w:val="24"/>
        </w:rPr>
        <w:t>[insert signature/name]</w:t>
      </w:r>
      <w:r w:rsidRPr="009649BC">
        <w:rPr>
          <w:rFonts w:eastAsia="Times New Roman" w:cs="Arial"/>
          <w:b/>
          <w:bCs/>
          <w:szCs w:val="24"/>
        </w:rPr>
        <w:fldChar w:fldCharType="end"/>
      </w:r>
      <w:r w:rsidRPr="00CC3B3A">
        <w:rPr>
          <w:rFonts w:eastAsia="Times New Roman" w:cs="Arial"/>
          <w:b/>
          <w:bCs/>
          <w:szCs w:val="24"/>
        </w:rPr>
        <w:t xml:space="preserve">  Date: </w:t>
      </w:r>
      <w:r w:rsidRPr="009649BC">
        <w:rPr>
          <w:rFonts w:cs="Arial"/>
          <w:b/>
          <w:bCs/>
          <w:iCs/>
        </w:rPr>
        <w:fldChar w:fldCharType="begin">
          <w:ffData>
            <w:name w:val=""/>
            <w:enabled/>
            <w:calcOnExit w:val="0"/>
            <w:textInput>
              <w:default w:val="[insert date]"/>
            </w:textInput>
          </w:ffData>
        </w:fldChar>
      </w:r>
      <w:r w:rsidRPr="009649BC">
        <w:rPr>
          <w:rFonts w:cs="Arial"/>
          <w:b/>
          <w:bCs/>
          <w:iCs/>
        </w:rPr>
        <w:instrText xml:space="preserve"> FORMTEXT </w:instrText>
      </w:r>
      <w:r w:rsidRPr="009649BC">
        <w:rPr>
          <w:rFonts w:cs="Arial"/>
          <w:b/>
          <w:bCs/>
          <w:iCs/>
        </w:rPr>
      </w:r>
      <w:r w:rsidRPr="009649BC">
        <w:rPr>
          <w:rFonts w:cs="Arial"/>
          <w:b/>
          <w:bCs/>
          <w:iCs/>
        </w:rPr>
        <w:fldChar w:fldCharType="separate"/>
      </w:r>
      <w:r w:rsidRPr="009649BC">
        <w:rPr>
          <w:rFonts w:cs="Arial"/>
          <w:b/>
          <w:bCs/>
          <w:iCs/>
          <w:noProof/>
        </w:rPr>
        <w:t>[insert date]</w:t>
      </w:r>
      <w:r w:rsidRPr="009649BC">
        <w:rPr>
          <w:rFonts w:cs="Arial"/>
          <w:b/>
          <w:bCs/>
          <w:iCs/>
        </w:rPr>
        <w:fldChar w:fldCharType="end"/>
      </w:r>
    </w:p>
    <w:p w14:paraId="6539CD52" w14:textId="77777777" w:rsidR="008B1443" w:rsidRPr="00CC3B3A" w:rsidRDefault="008B1443" w:rsidP="008B1443">
      <w:pPr>
        <w:autoSpaceDE w:val="0"/>
        <w:autoSpaceDN w:val="0"/>
        <w:adjustRightInd w:val="0"/>
        <w:spacing w:after="0" w:line="240" w:lineRule="auto"/>
        <w:rPr>
          <w:rFonts w:eastAsia="Times New Roman" w:cs="Arial"/>
          <w:b/>
          <w:bCs/>
          <w:szCs w:val="24"/>
        </w:rPr>
      </w:pPr>
    </w:p>
    <w:p w14:paraId="7586BBF2" w14:textId="77777777" w:rsidR="008B1443" w:rsidRPr="00CC3B3A" w:rsidRDefault="008B1443" w:rsidP="008B1443">
      <w:pPr>
        <w:autoSpaceDE w:val="0"/>
        <w:autoSpaceDN w:val="0"/>
        <w:adjustRightInd w:val="0"/>
        <w:spacing w:after="0" w:line="240" w:lineRule="auto"/>
        <w:rPr>
          <w:rFonts w:eastAsia="Times New Roman" w:cs="Arial"/>
          <w:b/>
          <w:bCs/>
          <w:szCs w:val="24"/>
        </w:rPr>
      </w:pPr>
    </w:p>
    <w:p w14:paraId="1ED92FD2" w14:textId="4CE5281A" w:rsidR="005F6358" w:rsidRPr="002D255E" w:rsidRDefault="008B1443" w:rsidP="008B1443">
      <w:pPr>
        <w:spacing w:after="0" w:line="240" w:lineRule="auto"/>
        <w:rPr>
          <w:rFonts w:eastAsia="Times New Roman" w:cs="Arial"/>
          <w:lang w:eastAsia="en-GB"/>
        </w:rPr>
      </w:pPr>
      <w:r w:rsidRPr="00CC3B3A">
        <w:rPr>
          <w:rFonts w:eastAsia="Times New Roman" w:cs="Arial"/>
          <w:b/>
          <w:bCs/>
          <w:szCs w:val="24"/>
        </w:rPr>
        <w:t xml:space="preserve">Primary Care Prescriber address: </w:t>
      </w:r>
      <w:r w:rsidRPr="009649BC">
        <w:rPr>
          <w:rFonts w:eastAsia="Times New Roman" w:cs="Arial"/>
          <w:b/>
          <w:bCs/>
          <w:szCs w:val="24"/>
        </w:rPr>
        <w:fldChar w:fldCharType="begin">
          <w:ffData>
            <w:name w:val=""/>
            <w:enabled/>
            <w:calcOnExit w:val="0"/>
            <w:textInput>
              <w:default w:val="[insert Primary Care Prescriber's address]"/>
            </w:textInput>
          </w:ffData>
        </w:fldChar>
      </w:r>
      <w:r w:rsidRPr="009649BC">
        <w:rPr>
          <w:rFonts w:eastAsia="Times New Roman" w:cs="Arial"/>
          <w:b/>
          <w:bCs/>
          <w:szCs w:val="24"/>
        </w:rPr>
        <w:instrText xml:space="preserve"> FORMTEXT </w:instrText>
      </w:r>
      <w:r w:rsidRPr="009649BC">
        <w:rPr>
          <w:rFonts w:eastAsia="Times New Roman" w:cs="Arial"/>
          <w:b/>
          <w:bCs/>
          <w:szCs w:val="24"/>
        </w:rPr>
      </w:r>
      <w:r w:rsidRPr="009649BC">
        <w:rPr>
          <w:rFonts w:eastAsia="Times New Roman" w:cs="Arial"/>
          <w:b/>
          <w:bCs/>
          <w:szCs w:val="24"/>
        </w:rPr>
        <w:fldChar w:fldCharType="separate"/>
      </w:r>
      <w:r w:rsidRPr="009649BC">
        <w:rPr>
          <w:rFonts w:eastAsia="Times New Roman" w:cs="Arial"/>
          <w:b/>
          <w:bCs/>
          <w:noProof/>
          <w:szCs w:val="24"/>
        </w:rPr>
        <w:t>[insert Primary Care Prescriber's address]</w:t>
      </w:r>
      <w:r w:rsidRPr="009649BC">
        <w:rPr>
          <w:rFonts w:eastAsia="Times New Roman" w:cs="Arial"/>
          <w:b/>
          <w:bCs/>
          <w:szCs w:val="24"/>
        </w:rPr>
        <w:fldChar w:fldCharType="end"/>
      </w:r>
      <w:r w:rsidRPr="009649BC">
        <w:rPr>
          <w:rFonts w:eastAsia="Times New Roman" w:cs="Arial"/>
          <w:b/>
          <w:bCs/>
          <w:lang w:eastAsia="en-GB"/>
        </w:rPr>
        <w:br/>
      </w: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A864" w14:textId="77777777" w:rsidR="00025C39" w:rsidRDefault="00025C39" w:rsidP="0087662D">
      <w:pPr>
        <w:spacing w:after="0" w:line="240" w:lineRule="auto"/>
      </w:pPr>
      <w:r>
        <w:separator/>
      </w:r>
    </w:p>
  </w:endnote>
  <w:endnote w:type="continuationSeparator" w:id="0">
    <w:p w14:paraId="298CF5B6" w14:textId="77777777" w:rsidR="00025C39" w:rsidRDefault="00025C39" w:rsidP="0087662D">
      <w:pPr>
        <w:spacing w:after="0" w:line="240" w:lineRule="auto"/>
      </w:pPr>
      <w:r>
        <w:continuationSeparator/>
      </w:r>
    </w:p>
  </w:endnote>
  <w:endnote w:type="continuationNotice" w:id="1">
    <w:p w14:paraId="64E716F9" w14:textId="77777777" w:rsidR="00025C39" w:rsidRDefault="00025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E351" w14:textId="77777777" w:rsidR="009D3B3B" w:rsidRDefault="009D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5425331" w:rsidR="008D5964" w:rsidRPr="00EF4D31" w:rsidRDefault="008D5964" w:rsidP="00EF4D31">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44F6C"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sidRPr="000978B8">
          <w:rPr>
            <w:color w:val="808080" w:themeColor="background1" w:themeShade="80"/>
            <w:sz w:val="25"/>
            <w:szCs w:val="25"/>
          </w:rPr>
          <w:t>2</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Pr="000978B8">
          <w:rPr>
            <w:color w:val="808080" w:themeColor="background1" w:themeShade="80"/>
            <w:sz w:val="25"/>
            <w:szCs w:val="25"/>
          </w:rPr>
          <w:t xml:space="preserve">National shared care protocol: </w:t>
        </w:r>
        <w:r w:rsidR="000978B8" w:rsidRPr="000978B8">
          <w:rPr>
            <w:color w:val="808080" w:themeColor="background1" w:themeShade="80"/>
          </w:rPr>
          <w:t>Methotrexate for patients in adult services</w:t>
        </w:r>
      </w:p>
      <w:p w14:paraId="4994ED65" w14:textId="1269D3F0" w:rsidR="008D5964" w:rsidRDefault="00804D96" w:rsidP="0063726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CF8B" w14:textId="77777777" w:rsidR="009D3B3B" w:rsidRDefault="009D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7915" w14:textId="77777777" w:rsidR="00025C39" w:rsidRDefault="00025C39" w:rsidP="0087662D">
      <w:pPr>
        <w:spacing w:after="0" w:line="240" w:lineRule="auto"/>
      </w:pPr>
      <w:r>
        <w:separator/>
      </w:r>
    </w:p>
  </w:footnote>
  <w:footnote w:type="continuationSeparator" w:id="0">
    <w:p w14:paraId="20673F7E" w14:textId="77777777" w:rsidR="00025C39" w:rsidRDefault="00025C39" w:rsidP="0087662D">
      <w:pPr>
        <w:spacing w:after="0" w:line="240" w:lineRule="auto"/>
      </w:pPr>
      <w:r>
        <w:continuationSeparator/>
      </w:r>
    </w:p>
  </w:footnote>
  <w:footnote w:type="continuationNotice" w:id="1">
    <w:p w14:paraId="55E14BA3" w14:textId="77777777" w:rsidR="00025C39" w:rsidRDefault="00025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C947" w14:textId="77777777" w:rsidR="009D3B3B" w:rsidRDefault="009D3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509" w14:textId="77777777" w:rsidR="009D3B3B" w:rsidRDefault="009D3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8D5964"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8D5964" w:rsidRDefault="008D5964" w:rsidP="00C3089D">
              <w:pPr>
                <w:pStyle w:val="Classification"/>
              </w:pPr>
              <w:r>
                <w:t>Classification: Official</w:t>
              </w:r>
            </w:p>
          </w:tc>
        </w:sdtContent>
      </w:sdt>
    </w:tr>
    <w:tr w:rsidR="008D5964" w14:paraId="059FB345" w14:textId="77777777" w:rsidTr="00C3089D">
      <w:tc>
        <w:tcPr>
          <w:tcW w:w="6727" w:type="dxa"/>
        </w:tcPr>
        <w:p w14:paraId="540958C7" w14:textId="520FA5D9" w:rsidR="008D5964" w:rsidRDefault="008D5964" w:rsidP="00C3089D">
          <w:pPr>
            <w:pStyle w:val="Classification"/>
          </w:pPr>
          <w:r>
            <w:t>Publication approval reference:</w:t>
          </w:r>
          <w:r w:rsidRPr="00BB6B53">
            <w:rPr>
              <w:color w:val="808080" w:themeColor="background1" w:themeShade="80"/>
            </w:rPr>
            <w:t xml:space="preserve"> </w:t>
          </w:r>
          <w:r w:rsidRPr="00BB6B53">
            <w:rPr>
              <w:color w:val="D9D9D9" w:themeColor="background1" w:themeShade="D9"/>
            </w:rPr>
            <w:t>PAR1621</w:t>
          </w:r>
          <w:r w:rsidR="002D255E">
            <w:rPr>
              <w:color w:val="D9D9D9" w:themeColor="background1" w:themeShade="D9"/>
            </w:rPr>
            <w:t>_xvii</w:t>
          </w:r>
        </w:p>
      </w:tc>
    </w:tr>
  </w:tbl>
  <w:p w14:paraId="6C9D6A08" w14:textId="0BE5E853" w:rsidR="008D5964" w:rsidRDefault="009D3B3B">
    <w:pPr>
      <w:pStyle w:val="Header"/>
    </w:pPr>
    <w:r>
      <w:rPr>
        <w:noProof/>
        <w:lang w:val="en-US"/>
      </w:rPr>
      <w:drawing>
        <wp:anchor distT="0" distB="0" distL="114300" distR="114300" simplePos="0" relativeHeight="251658243" behindDoc="0" locked="0" layoutInCell="1" allowOverlap="1" wp14:anchorId="0E0E731D" wp14:editId="603F9EA9">
          <wp:simplePos x="0" y="0"/>
          <wp:positionH relativeFrom="page">
            <wp:posOffset>3876543</wp:posOffset>
          </wp:positionH>
          <wp:positionV relativeFrom="page">
            <wp:posOffset>570349</wp:posOffset>
          </wp:positionV>
          <wp:extent cx="1769377" cy="672861"/>
          <wp:effectExtent l="0" t="0" r="254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p;C-CMYK.eps"/>
                  <pic:cNvPicPr/>
                </pic:nvPicPr>
                <pic:blipFill>
                  <a:blip r:embed="rId1">
                    <a:extLst>
                      <a:ext uri="{28A0092B-C50C-407E-A947-70E740481C1C}">
                        <a14:useLocalDpi xmlns:a14="http://schemas.microsoft.com/office/drawing/2010/main" val="0"/>
                      </a:ext>
                    </a:extLst>
                  </a:blip>
                  <a:stretch>
                    <a:fillRect/>
                  </a:stretch>
                </pic:blipFill>
                <pic:spPr>
                  <a:xfrm>
                    <a:off x="0" y="0"/>
                    <a:ext cx="1769377" cy="672861"/>
                  </a:xfrm>
                  <a:prstGeom prst="rect">
                    <a:avLst/>
                  </a:prstGeom>
                </pic:spPr>
              </pic:pic>
            </a:graphicData>
          </a:graphic>
          <wp14:sizeRelH relativeFrom="page">
            <wp14:pctWidth>0</wp14:pctWidth>
          </wp14:sizeRelH>
          <wp14:sizeRelV relativeFrom="page">
            <wp14:pctHeight>0</wp14:pctHeight>
          </wp14:sizeRelV>
        </wp:anchor>
      </w:drawing>
    </w:r>
    <w:r w:rsidR="002D255E">
      <w:rPr>
        <w:noProof/>
      </w:rPr>
      <w:drawing>
        <wp:anchor distT="0" distB="0" distL="114300" distR="114300" simplePos="0" relativeHeight="251658242" behindDoc="1" locked="0" layoutInCell="1" allowOverlap="1" wp14:anchorId="1DCD5302" wp14:editId="210D6D24">
          <wp:simplePos x="0" y="0"/>
          <wp:positionH relativeFrom="page">
            <wp:posOffset>5929630</wp:posOffset>
          </wp:positionH>
          <wp:positionV relativeFrom="page">
            <wp:posOffset>525780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64">
      <w:rPr>
        <w:noProof/>
      </w:rPr>
      <w:drawing>
        <wp:anchor distT="0" distB="0" distL="114300" distR="114300" simplePos="0" relativeHeight="251658240" behindDoc="1" locked="0" layoutInCell="1" allowOverlap="1" wp14:anchorId="1B143649" wp14:editId="3313D03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F85885"/>
    <w:multiLevelType w:val="hybridMultilevel"/>
    <w:tmpl w:val="58FC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52620C"/>
    <w:multiLevelType w:val="hybridMultilevel"/>
    <w:tmpl w:val="55D8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FB6854"/>
    <w:multiLevelType w:val="multilevel"/>
    <w:tmpl w:val="2532360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02142"/>
    <w:multiLevelType w:val="hybridMultilevel"/>
    <w:tmpl w:val="716CA64A"/>
    <w:lvl w:ilvl="0" w:tplc="D4C4EB5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5B4FEE"/>
    <w:multiLevelType w:val="hybridMultilevel"/>
    <w:tmpl w:val="22E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608578">
    <w:abstractNumId w:val="24"/>
  </w:num>
  <w:num w:numId="2" w16cid:durableId="721636104">
    <w:abstractNumId w:val="14"/>
  </w:num>
  <w:num w:numId="3" w16cid:durableId="2116902266">
    <w:abstractNumId w:val="16"/>
  </w:num>
  <w:num w:numId="4" w16cid:durableId="325868243">
    <w:abstractNumId w:val="23"/>
  </w:num>
  <w:num w:numId="5" w16cid:durableId="1274248897">
    <w:abstractNumId w:val="8"/>
  </w:num>
  <w:num w:numId="6" w16cid:durableId="1604261755">
    <w:abstractNumId w:val="9"/>
  </w:num>
  <w:num w:numId="7" w16cid:durableId="75517127">
    <w:abstractNumId w:val="5"/>
  </w:num>
  <w:num w:numId="8" w16cid:durableId="224685377">
    <w:abstractNumId w:val="12"/>
  </w:num>
  <w:num w:numId="9" w16cid:durableId="1092313029">
    <w:abstractNumId w:val="26"/>
  </w:num>
  <w:num w:numId="10" w16cid:durableId="1114715054">
    <w:abstractNumId w:val="27"/>
  </w:num>
  <w:num w:numId="11" w16cid:durableId="1495410342">
    <w:abstractNumId w:val="22"/>
  </w:num>
  <w:num w:numId="12" w16cid:durableId="230771287">
    <w:abstractNumId w:val="30"/>
  </w:num>
  <w:num w:numId="13" w16cid:durableId="1944150305">
    <w:abstractNumId w:val="7"/>
  </w:num>
  <w:num w:numId="14" w16cid:durableId="1654749038">
    <w:abstractNumId w:val="13"/>
  </w:num>
  <w:num w:numId="15" w16cid:durableId="918369188">
    <w:abstractNumId w:val="3"/>
  </w:num>
  <w:num w:numId="16" w16cid:durableId="1462503269">
    <w:abstractNumId w:val="11"/>
  </w:num>
  <w:num w:numId="17" w16cid:durableId="2109226238">
    <w:abstractNumId w:val="0"/>
  </w:num>
  <w:num w:numId="18" w16cid:durableId="1968392639">
    <w:abstractNumId w:val="21"/>
  </w:num>
  <w:num w:numId="19" w16cid:durableId="1885292309">
    <w:abstractNumId w:val="6"/>
  </w:num>
  <w:num w:numId="20" w16cid:durableId="258409684">
    <w:abstractNumId w:val="28"/>
  </w:num>
  <w:num w:numId="21" w16cid:durableId="1779567119">
    <w:abstractNumId w:val="10"/>
  </w:num>
  <w:num w:numId="22" w16cid:durableId="491026414">
    <w:abstractNumId w:val="2"/>
  </w:num>
  <w:num w:numId="23" w16cid:durableId="1251502982">
    <w:abstractNumId w:val="25"/>
  </w:num>
  <w:num w:numId="24" w16cid:durableId="82535691">
    <w:abstractNumId w:val="1"/>
  </w:num>
  <w:num w:numId="25" w16cid:durableId="1558591509">
    <w:abstractNumId w:val="29"/>
  </w:num>
  <w:num w:numId="26" w16cid:durableId="890843644">
    <w:abstractNumId w:val="19"/>
  </w:num>
  <w:num w:numId="27" w16cid:durableId="1904638922">
    <w:abstractNumId w:val="4"/>
  </w:num>
  <w:num w:numId="28" w16cid:durableId="440343126">
    <w:abstractNumId w:val="33"/>
  </w:num>
  <w:num w:numId="29" w16cid:durableId="439419730">
    <w:abstractNumId w:val="17"/>
  </w:num>
  <w:num w:numId="30" w16cid:durableId="319816809">
    <w:abstractNumId w:val="32"/>
  </w:num>
  <w:num w:numId="31" w16cid:durableId="1201939448">
    <w:abstractNumId w:val="31"/>
  </w:num>
  <w:num w:numId="32" w16cid:durableId="971130019">
    <w:abstractNumId w:val="20"/>
  </w:num>
  <w:num w:numId="33" w16cid:durableId="1826358994">
    <w:abstractNumId w:val="18"/>
  </w:num>
  <w:num w:numId="34" w16cid:durableId="20281667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dw8KuYb69mXm6CIXQHQEM315DM9nVEtI4XF+0guaRNX7qrbxnlwo2UU+1an0/BdI3tLEx0bxpyCEdJm7v2IOw==" w:salt="RUMgnrGZSTaoyq3+SmTc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66BB"/>
    <w:rsid w:val="00025C39"/>
    <w:rsid w:val="00026F7B"/>
    <w:rsid w:val="00027BF3"/>
    <w:rsid w:val="00031040"/>
    <w:rsid w:val="00032538"/>
    <w:rsid w:val="0003546E"/>
    <w:rsid w:val="0003731C"/>
    <w:rsid w:val="00042AE7"/>
    <w:rsid w:val="000469BF"/>
    <w:rsid w:val="00046C47"/>
    <w:rsid w:val="00053C9F"/>
    <w:rsid w:val="00055685"/>
    <w:rsid w:val="000625E5"/>
    <w:rsid w:val="000627C8"/>
    <w:rsid w:val="00063544"/>
    <w:rsid w:val="000652A2"/>
    <w:rsid w:val="00065565"/>
    <w:rsid w:val="00065775"/>
    <w:rsid w:val="00065B98"/>
    <w:rsid w:val="00067C8D"/>
    <w:rsid w:val="00070CFF"/>
    <w:rsid w:val="00080C62"/>
    <w:rsid w:val="00084DC3"/>
    <w:rsid w:val="00091F97"/>
    <w:rsid w:val="00092621"/>
    <w:rsid w:val="0009626A"/>
    <w:rsid w:val="00096431"/>
    <w:rsid w:val="000978B8"/>
    <w:rsid w:val="000979BA"/>
    <w:rsid w:val="000A1C3F"/>
    <w:rsid w:val="000A6D12"/>
    <w:rsid w:val="000B5C73"/>
    <w:rsid w:val="000C3F10"/>
    <w:rsid w:val="000C44F0"/>
    <w:rsid w:val="000C5426"/>
    <w:rsid w:val="000C7037"/>
    <w:rsid w:val="000D1E44"/>
    <w:rsid w:val="000D5F9E"/>
    <w:rsid w:val="000E0D0B"/>
    <w:rsid w:val="000E1BF6"/>
    <w:rsid w:val="000E5CFD"/>
    <w:rsid w:val="000E63B8"/>
    <w:rsid w:val="000E743E"/>
    <w:rsid w:val="000F6CED"/>
    <w:rsid w:val="00101ECA"/>
    <w:rsid w:val="001031D5"/>
    <w:rsid w:val="001039DF"/>
    <w:rsid w:val="00104888"/>
    <w:rsid w:val="00104B01"/>
    <w:rsid w:val="001130B8"/>
    <w:rsid w:val="00115A89"/>
    <w:rsid w:val="001213C9"/>
    <w:rsid w:val="001234F3"/>
    <w:rsid w:val="00127457"/>
    <w:rsid w:val="00127FD8"/>
    <w:rsid w:val="00132FF4"/>
    <w:rsid w:val="0013507D"/>
    <w:rsid w:val="0014209C"/>
    <w:rsid w:val="0014434C"/>
    <w:rsid w:val="001468BD"/>
    <w:rsid w:val="00150BBB"/>
    <w:rsid w:val="001518FB"/>
    <w:rsid w:val="0015685E"/>
    <w:rsid w:val="001636D7"/>
    <w:rsid w:val="00163D1F"/>
    <w:rsid w:val="00166280"/>
    <w:rsid w:val="001675E0"/>
    <w:rsid w:val="00173C0C"/>
    <w:rsid w:val="00181489"/>
    <w:rsid w:val="00181953"/>
    <w:rsid w:val="00182AA9"/>
    <w:rsid w:val="00186EA2"/>
    <w:rsid w:val="00191F99"/>
    <w:rsid w:val="00193C19"/>
    <w:rsid w:val="00195599"/>
    <w:rsid w:val="001972DA"/>
    <w:rsid w:val="001A1DB6"/>
    <w:rsid w:val="001A3A33"/>
    <w:rsid w:val="001B096D"/>
    <w:rsid w:val="001B76A7"/>
    <w:rsid w:val="001B7860"/>
    <w:rsid w:val="001C2FA2"/>
    <w:rsid w:val="001C3E4B"/>
    <w:rsid w:val="001C57F1"/>
    <w:rsid w:val="001D124F"/>
    <w:rsid w:val="001D20B3"/>
    <w:rsid w:val="001D2756"/>
    <w:rsid w:val="001E0A5E"/>
    <w:rsid w:val="001E3E2A"/>
    <w:rsid w:val="001E6C46"/>
    <w:rsid w:val="001E7AAA"/>
    <w:rsid w:val="001F04D1"/>
    <w:rsid w:val="001F2FFE"/>
    <w:rsid w:val="001F3C1D"/>
    <w:rsid w:val="001F4ECE"/>
    <w:rsid w:val="001F6FD3"/>
    <w:rsid w:val="001F76FC"/>
    <w:rsid w:val="00205AE1"/>
    <w:rsid w:val="002102CD"/>
    <w:rsid w:val="002109B2"/>
    <w:rsid w:val="002170F9"/>
    <w:rsid w:val="00221A17"/>
    <w:rsid w:val="0022471E"/>
    <w:rsid w:val="00224B60"/>
    <w:rsid w:val="00230445"/>
    <w:rsid w:val="00230F2C"/>
    <w:rsid w:val="00232C40"/>
    <w:rsid w:val="00234C3F"/>
    <w:rsid w:val="00236640"/>
    <w:rsid w:val="00237CAB"/>
    <w:rsid w:val="00243CF1"/>
    <w:rsid w:val="0024571E"/>
    <w:rsid w:val="00245C79"/>
    <w:rsid w:val="00246CC5"/>
    <w:rsid w:val="00252052"/>
    <w:rsid w:val="00252499"/>
    <w:rsid w:val="00254A99"/>
    <w:rsid w:val="00256BBF"/>
    <w:rsid w:val="0026222C"/>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4746"/>
    <w:rsid w:val="002C69B2"/>
    <w:rsid w:val="002D0399"/>
    <w:rsid w:val="002D255E"/>
    <w:rsid w:val="002D32AD"/>
    <w:rsid w:val="002D5EC6"/>
    <w:rsid w:val="002D6DA8"/>
    <w:rsid w:val="002E0340"/>
    <w:rsid w:val="002E64F1"/>
    <w:rsid w:val="00300AFE"/>
    <w:rsid w:val="00303318"/>
    <w:rsid w:val="00305A0C"/>
    <w:rsid w:val="00311A39"/>
    <w:rsid w:val="00316A2C"/>
    <w:rsid w:val="0031762F"/>
    <w:rsid w:val="00320028"/>
    <w:rsid w:val="00321536"/>
    <w:rsid w:val="0032558C"/>
    <w:rsid w:val="00327EC5"/>
    <w:rsid w:val="00334710"/>
    <w:rsid w:val="00334B2C"/>
    <w:rsid w:val="00335640"/>
    <w:rsid w:val="00335935"/>
    <w:rsid w:val="0033766E"/>
    <w:rsid w:val="00337F56"/>
    <w:rsid w:val="003422DE"/>
    <w:rsid w:val="00342F29"/>
    <w:rsid w:val="0034687F"/>
    <w:rsid w:val="00347990"/>
    <w:rsid w:val="003512FF"/>
    <w:rsid w:val="003569AC"/>
    <w:rsid w:val="0035702F"/>
    <w:rsid w:val="00362B20"/>
    <w:rsid w:val="00364CD9"/>
    <w:rsid w:val="00370966"/>
    <w:rsid w:val="00372A61"/>
    <w:rsid w:val="003736AF"/>
    <w:rsid w:val="003767F5"/>
    <w:rsid w:val="003832B6"/>
    <w:rsid w:val="00393796"/>
    <w:rsid w:val="00395BCB"/>
    <w:rsid w:val="00397375"/>
    <w:rsid w:val="00397EA3"/>
    <w:rsid w:val="003A0310"/>
    <w:rsid w:val="003A5A28"/>
    <w:rsid w:val="003B009B"/>
    <w:rsid w:val="003B03B0"/>
    <w:rsid w:val="003B5326"/>
    <w:rsid w:val="003C1546"/>
    <w:rsid w:val="003C291F"/>
    <w:rsid w:val="003C7A68"/>
    <w:rsid w:val="003D0261"/>
    <w:rsid w:val="003D163E"/>
    <w:rsid w:val="003D1C7A"/>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273E1"/>
    <w:rsid w:val="004301BF"/>
    <w:rsid w:val="00431CDC"/>
    <w:rsid w:val="00441F07"/>
    <w:rsid w:val="004431D7"/>
    <w:rsid w:val="004470C5"/>
    <w:rsid w:val="004475E1"/>
    <w:rsid w:val="00447C55"/>
    <w:rsid w:val="00450FE2"/>
    <w:rsid w:val="00452F87"/>
    <w:rsid w:val="00454EBC"/>
    <w:rsid w:val="00470083"/>
    <w:rsid w:val="00471EBC"/>
    <w:rsid w:val="0047200C"/>
    <w:rsid w:val="00472FE3"/>
    <w:rsid w:val="0047377F"/>
    <w:rsid w:val="00474D84"/>
    <w:rsid w:val="004804AA"/>
    <w:rsid w:val="00480571"/>
    <w:rsid w:val="00483CD1"/>
    <w:rsid w:val="00486541"/>
    <w:rsid w:val="00487028"/>
    <w:rsid w:val="0048728C"/>
    <w:rsid w:val="00487439"/>
    <w:rsid w:val="00487BEB"/>
    <w:rsid w:val="00492CD8"/>
    <w:rsid w:val="00495987"/>
    <w:rsid w:val="004A0BF6"/>
    <w:rsid w:val="004A20B0"/>
    <w:rsid w:val="004A32C9"/>
    <w:rsid w:val="004A7EB4"/>
    <w:rsid w:val="004B1A68"/>
    <w:rsid w:val="004B3351"/>
    <w:rsid w:val="004B4FE2"/>
    <w:rsid w:val="004B59C6"/>
    <w:rsid w:val="004C0E0B"/>
    <w:rsid w:val="004C3859"/>
    <w:rsid w:val="004D0881"/>
    <w:rsid w:val="004F0714"/>
    <w:rsid w:val="004F3450"/>
    <w:rsid w:val="00505A68"/>
    <w:rsid w:val="0051050E"/>
    <w:rsid w:val="00511346"/>
    <w:rsid w:val="005137F4"/>
    <w:rsid w:val="0051494A"/>
    <w:rsid w:val="00514D5F"/>
    <w:rsid w:val="00516AFA"/>
    <w:rsid w:val="00516C57"/>
    <w:rsid w:val="00517F9D"/>
    <w:rsid w:val="0052125C"/>
    <w:rsid w:val="00527AE1"/>
    <w:rsid w:val="0053224C"/>
    <w:rsid w:val="00532EE2"/>
    <w:rsid w:val="005354DC"/>
    <w:rsid w:val="00536A18"/>
    <w:rsid w:val="0054125F"/>
    <w:rsid w:val="00543DA8"/>
    <w:rsid w:val="00544899"/>
    <w:rsid w:val="00551E14"/>
    <w:rsid w:val="005537DD"/>
    <w:rsid w:val="00553C58"/>
    <w:rsid w:val="00553DF7"/>
    <w:rsid w:val="0056444A"/>
    <w:rsid w:val="00565C2A"/>
    <w:rsid w:val="00567D84"/>
    <w:rsid w:val="0057584D"/>
    <w:rsid w:val="00582F77"/>
    <w:rsid w:val="005875D3"/>
    <w:rsid w:val="0059083D"/>
    <w:rsid w:val="00595041"/>
    <w:rsid w:val="005A01FF"/>
    <w:rsid w:val="005A175B"/>
    <w:rsid w:val="005A5C7B"/>
    <w:rsid w:val="005B431B"/>
    <w:rsid w:val="005C02FE"/>
    <w:rsid w:val="005C0784"/>
    <w:rsid w:val="005C1E75"/>
    <w:rsid w:val="005C2437"/>
    <w:rsid w:val="005C3015"/>
    <w:rsid w:val="005C48AE"/>
    <w:rsid w:val="005C61AE"/>
    <w:rsid w:val="005C78E5"/>
    <w:rsid w:val="005D08B4"/>
    <w:rsid w:val="005D2143"/>
    <w:rsid w:val="005E281F"/>
    <w:rsid w:val="005E541C"/>
    <w:rsid w:val="005E6488"/>
    <w:rsid w:val="005F463D"/>
    <w:rsid w:val="005F6358"/>
    <w:rsid w:val="00601F4F"/>
    <w:rsid w:val="006025E4"/>
    <w:rsid w:val="00602E7E"/>
    <w:rsid w:val="00606660"/>
    <w:rsid w:val="00606DEE"/>
    <w:rsid w:val="00607027"/>
    <w:rsid w:val="00612B55"/>
    <w:rsid w:val="006214C8"/>
    <w:rsid w:val="006225C4"/>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3F18"/>
    <w:rsid w:val="00657F95"/>
    <w:rsid w:val="0066417E"/>
    <w:rsid w:val="00666714"/>
    <w:rsid w:val="006700C2"/>
    <w:rsid w:val="00672B9B"/>
    <w:rsid w:val="00673B7A"/>
    <w:rsid w:val="00684E47"/>
    <w:rsid w:val="00684EB3"/>
    <w:rsid w:val="006A1C3F"/>
    <w:rsid w:val="006A2910"/>
    <w:rsid w:val="006A35B2"/>
    <w:rsid w:val="006A4DC2"/>
    <w:rsid w:val="006A58A3"/>
    <w:rsid w:val="006A5BDE"/>
    <w:rsid w:val="006A77D6"/>
    <w:rsid w:val="006A7F2C"/>
    <w:rsid w:val="006B1367"/>
    <w:rsid w:val="006B4B99"/>
    <w:rsid w:val="006B6C80"/>
    <w:rsid w:val="006C44AF"/>
    <w:rsid w:val="006C782B"/>
    <w:rsid w:val="006D4AFF"/>
    <w:rsid w:val="006D4B1B"/>
    <w:rsid w:val="006D4DCC"/>
    <w:rsid w:val="006D559B"/>
    <w:rsid w:val="006D6B3D"/>
    <w:rsid w:val="006D77DA"/>
    <w:rsid w:val="006D7F2F"/>
    <w:rsid w:val="006E2338"/>
    <w:rsid w:val="006E2D55"/>
    <w:rsid w:val="006E40C7"/>
    <w:rsid w:val="006E68A7"/>
    <w:rsid w:val="006F1B95"/>
    <w:rsid w:val="006F289F"/>
    <w:rsid w:val="006F28E4"/>
    <w:rsid w:val="006F3BBA"/>
    <w:rsid w:val="006F3D03"/>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67B53"/>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082"/>
    <w:rsid w:val="007D4F4F"/>
    <w:rsid w:val="007D7318"/>
    <w:rsid w:val="007E228E"/>
    <w:rsid w:val="007E3D9C"/>
    <w:rsid w:val="007E4BD7"/>
    <w:rsid w:val="007E547C"/>
    <w:rsid w:val="007F3977"/>
    <w:rsid w:val="007F3F28"/>
    <w:rsid w:val="008009CB"/>
    <w:rsid w:val="00802960"/>
    <w:rsid w:val="00802BC6"/>
    <w:rsid w:val="00804D96"/>
    <w:rsid w:val="00805F12"/>
    <w:rsid w:val="00806AB9"/>
    <w:rsid w:val="008160FB"/>
    <w:rsid w:val="008210A6"/>
    <w:rsid w:val="00822096"/>
    <w:rsid w:val="00822E2F"/>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87A79"/>
    <w:rsid w:val="00891224"/>
    <w:rsid w:val="00891D88"/>
    <w:rsid w:val="00892928"/>
    <w:rsid w:val="008A206B"/>
    <w:rsid w:val="008A2569"/>
    <w:rsid w:val="008A6DE5"/>
    <w:rsid w:val="008B1443"/>
    <w:rsid w:val="008B44C1"/>
    <w:rsid w:val="008B4B43"/>
    <w:rsid w:val="008B6013"/>
    <w:rsid w:val="008C03A6"/>
    <w:rsid w:val="008D3057"/>
    <w:rsid w:val="008D5964"/>
    <w:rsid w:val="008D5F8F"/>
    <w:rsid w:val="008D6AED"/>
    <w:rsid w:val="008E584D"/>
    <w:rsid w:val="008E62E9"/>
    <w:rsid w:val="008F1868"/>
    <w:rsid w:val="008F47B1"/>
    <w:rsid w:val="008F59A6"/>
    <w:rsid w:val="009038BB"/>
    <w:rsid w:val="00904AEF"/>
    <w:rsid w:val="00904F87"/>
    <w:rsid w:val="00905F9C"/>
    <w:rsid w:val="009067F0"/>
    <w:rsid w:val="00907EB0"/>
    <w:rsid w:val="00912A1D"/>
    <w:rsid w:val="009142FC"/>
    <w:rsid w:val="00916006"/>
    <w:rsid w:val="00922068"/>
    <w:rsid w:val="0093397B"/>
    <w:rsid w:val="00933A4C"/>
    <w:rsid w:val="00940AA2"/>
    <w:rsid w:val="00943E35"/>
    <w:rsid w:val="00944BA0"/>
    <w:rsid w:val="009457CE"/>
    <w:rsid w:val="00946248"/>
    <w:rsid w:val="009509FD"/>
    <w:rsid w:val="009533A6"/>
    <w:rsid w:val="00953F35"/>
    <w:rsid w:val="00956C8E"/>
    <w:rsid w:val="009610F0"/>
    <w:rsid w:val="009617BF"/>
    <w:rsid w:val="009649BC"/>
    <w:rsid w:val="00964CEB"/>
    <w:rsid w:val="00965B22"/>
    <w:rsid w:val="009704AA"/>
    <w:rsid w:val="0097517B"/>
    <w:rsid w:val="00977103"/>
    <w:rsid w:val="00982031"/>
    <w:rsid w:val="009824A7"/>
    <w:rsid w:val="00982576"/>
    <w:rsid w:val="00983EF3"/>
    <w:rsid w:val="00985C56"/>
    <w:rsid w:val="00986D3D"/>
    <w:rsid w:val="00992C6B"/>
    <w:rsid w:val="009957AF"/>
    <w:rsid w:val="00995EAE"/>
    <w:rsid w:val="009A16D5"/>
    <w:rsid w:val="009A2F28"/>
    <w:rsid w:val="009A5568"/>
    <w:rsid w:val="009A5F87"/>
    <w:rsid w:val="009B36E7"/>
    <w:rsid w:val="009B44E1"/>
    <w:rsid w:val="009C1B55"/>
    <w:rsid w:val="009C4C14"/>
    <w:rsid w:val="009C57DE"/>
    <w:rsid w:val="009D1C3D"/>
    <w:rsid w:val="009D2614"/>
    <w:rsid w:val="009D3B3B"/>
    <w:rsid w:val="009D47A8"/>
    <w:rsid w:val="009E24CA"/>
    <w:rsid w:val="009E32B5"/>
    <w:rsid w:val="009E3461"/>
    <w:rsid w:val="009E3803"/>
    <w:rsid w:val="009E3840"/>
    <w:rsid w:val="009F3E18"/>
    <w:rsid w:val="00A00B43"/>
    <w:rsid w:val="00A00BD0"/>
    <w:rsid w:val="00A01095"/>
    <w:rsid w:val="00A0218C"/>
    <w:rsid w:val="00A0302F"/>
    <w:rsid w:val="00A063A1"/>
    <w:rsid w:val="00A12522"/>
    <w:rsid w:val="00A125D3"/>
    <w:rsid w:val="00A12661"/>
    <w:rsid w:val="00A16193"/>
    <w:rsid w:val="00A20A57"/>
    <w:rsid w:val="00A211B8"/>
    <w:rsid w:val="00A22608"/>
    <w:rsid w:val="00A257B8"/>
    <w:rsid w:val="00A32B8B"/>
    <w:rsid w:val="00A33B0A"/>
    <w:rsid w:val="00A371DB"/>
    <w:rsid w:val="00A40F14"/>
    <w:rsid w:val="00A4762E"/>
    <w:rsid w:val="00A525CA"/>
    <w:rsid w:val="00A54EC2"/>
    <w:rsid w:val="00A557C0"/>
    <w:rsid w:val="00A563A1"/>
    <w:rsid w:val="00A624F4"/>
    <w:rsid w:val="00A63ACD"/>
    <w:rsid w:val="00A6476C"/>
    <w:rsid w:val="00A64BF1"/>
    <w:rsid w:val="00A73796"/>
    <w:rsid w:val="00A75F99"/>
    <w:rsid w:val="00A807BD"/>
    <w:rsid w:val="00A81545"/>
    <w:rsid w:val="00A836C4"/>
    <w:rsid w:val="00A837C8"/>
    <w:rsid w:val="00A84C2C"/>
    <w:rsid w:val="00A84D2B"/>
    <w:rsid w:val="00A84E41"/>
    <w:rsid w:val="00A90760"/>
    <w:rsid w:val="00A96801"/>
    <w:rsid w:val="00AA3E21"/>
    <w:rsid w:val="00AA41D4"/>
    <w:rsid w:val="00AA4709"/>
    <w:rsid w:val="00AA4BBC"/>
    <w:rsid w:val="00AB0065"/>
    <w:rsid w:val="00AB2869"/>
    <w:rsid w:val="00AB5BA1"/>
    <w:rsid w:val="00AC1D52"/>
    <w:rsid w:val="00AC36B9"/>
    <w:rsid w:val="00AD42B3"/>
    <w:rsid w:val="00AD44FD"/>
    <w:rsid w:val="00AE1969"/>
    <w:rsid w:val="00AE425C"/>
    <w:rsid w:val="00AE42DB"/>
    <w:rsid w:val="00AE53FD"/>
    <w:rsid w:val="00AE6586"/>
    <w:rsid w:val="00AF3F50"/>
    <w:rsid w:val="00AF6D10"/>
    <w:rsid w:val="00B03457"/>
    <w:rsid w:val="00B04271"/>
    <w:rsid w:val="00B04282"/>
    <w:rsid w:val="00B04D9D"/>
    <w:rsid w:val="00B05A7D"/>
    <w:rsid w:val="00B064C9"/>
    <w:rsid w:val="00B065FC"/>
    <w:rsid w:val="00B12334"/>
    <w:rsid w:val="00B14CA5"/>
    <w:rsid w:val="00B21815"/>
    <w:rsid w:val="00B234E7"/>
    <w:rsid w:val="00B26CF4"/>
    <w:rsid w:val="00B27C36"/>
    <w:rsid w:val="00B30EDA"/>
    <w:rsid w:val="00B32EFF"/>
    <w:rsid w:val="00B33A9E"/>
    <w:rsid w:val="00B41B88"/>
    <w:rsid w:val="00B4379B"/>
    <w:rsid w:val="00B44A56"/>
    <w:rsid w:val="00B44E04"/>
    <w:rsid w:val="00B47638"/>
    <w:rsid w:val="00B47F83"/>
    <w:rsid w:val="00B54B34"/>
    <w:rsid w:val="00B5529F"/>
    <w:rsid w:val="00B57455"/>
    <w:rsid w:val="00B61106"/>
    <w:rsid w:val="00B61CA4"/>
    <w:rsid w:val="00B648CF"/>
    <w:rsid w:val="00B66685"/>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6B53"/>
    <w:rsid w:val="00BB700A"/>
    <w:rsid w:val="00BC1D5A"/>
    <w:rsid w:val="00BC2E5B"/>
    <w:rsid w:val="00BC5C31"/>
    <w:rsid w:val="00BC5D65"/>
    <w:rsid w:val="00BC5E18"/>
    <w:rsid w:val="00BD02D8"/>
    <w:rsid w:val="00BD5B04"/>
    <w:rsid w:val="00BE1451"/>
    <w:rsid w:val="00BE3287"/>
    <w:rsid w:val="00BE3C1B"/>
    <w:rsid w:val="00BE522D"/>
    <w:rsid w:val="00BE6DFD"/>
    <w:rsid w:val="00BF02FA"/>
    <w:rsid w:val="00BF1DF5"/>
    <w:rsid w:val="00BF50E1"/>
    <w:rsid w:val="00C00D54"/>
    <w:rsid w:val="00C01923"/>
    <w:rsid w:val="00C04AD2"/>
    <w:rsid w:val="00C12F02"/>
    <w:rsid w:val="00C137AF"/>
    <w:rsid w:val="00C13AA2"/>
    <w:rsid w:val="00C178BA"/>
    <w:rsid w:val="00C238DB"/>
    <w:rsid w:val="00C23955"/>
    <w:rsid w:val="00C24F4B"/>
    <w:rsid w:val="00C275E9"/>
    <w:rsid w:val="00C27AA2"/>
    <w:rsid w:val="00C3089D"/>
    <w:rsid w:val="00C32BC0"/>
    <w:rsid w:val="00C32D59"/>
    <w:rsid w:val="00C32F9E"/>
    <w:rsid w:val="00C3345A"/>
    <w:rsid w:val="00C369E9"/>
    <w:rsid w:val="00C4016F"/>
    <w:rsid w:val="00C46976"/>
    <w:rsid w:val="00C47FF6"/>
    <w:rsid w:val="00C5228B"/>
    <w:rsid w:val="00C527A1"/>
    <w:rsid w:val="00C62383"/>
    <w:rsid w:val="00C73CAA"/>
    <w:rsid w:val="00C80AD5"/>
    <w:rsid w:val="00C823A4"/>
    <w:rsid w:val="00C83A02"/>
    <w:rsid w:val="00C85511"/>
    <w:rsid w:val="00C87950"/>
    <w:rsid w:val="00C9099E"/>
    <w:rsid w:val="00C92AFF"/>
    <w:rsid w:val="00C9309D"/>
    <w:rsid w:val="00C95E86"/>
    <w:rsid w:val="00C9656A"/>
    <w:rsid w:val="00CA1398"/>
    <w:rsid w:val="00CA1F5D"/>
    <w:rsid w:val="00CA2577"/>
    <w:rsid w:val="00CA32C2"/>
    <w:rsid w:val="00CA3320"/>
    <w:rsid w:val="00CC339E"/>
    <w:rsid w:val="00CC3DC0"/>
    <w:rsid w:val="00CC475D"/>
    <w:rsid w:val="00CC5377"/>
    <w:rsid w:val="00CC68BF"/>
    <w:rsid w:val="00CC6A32"/>
    <w:rsid w:val="00CD1B89"/>
    <w:rsid w:val="00CD56E3"/>
    <w:rsid w:val="00CD6369"/>
    <w:rsid w:val="00CE00F0"/>
    <w:rsid w:val="00CE0B03"/>
    <w:rsid w:val="00CE280B"/>
    <w:rsid w:val="00CE510C"/>
    <w:rsid w:val="00CE5DA3"/>
    <w:rsid w:val="00CE782A"/>
    <w:rsid w:val="00CF0694"/>
    <w:rsid w:val="00D06FFC"/>
    <w:rsid w:val="00D16DE9"/>
    <w:rsid w:val="00D177BC"/>
    <w:rsid w:val="00D211D5"/>
    <w:rsid w:val="00D24669"/>
    <w:rsid w:val="00D24C1F"/>
    <w:rsid w:val="00D26595"/>
    <w:rsid w:val="00D26849"/>
    <w:rsid w:val="00D32877"/>
    <w:rsid w:val="00D332B7"/>
    <w:rsid w:val="00D344B5"/>
    <w:rsid w:val="00D410E6"/>
    <w:rsid w:val="00D42DB7"/>
    <w:rsid w:val="00D452BD"/>
    <w:rsid w:val="00D46BE5"/>
    <w:rsid w:val="00D515AA"/>
    <w:rsid w:val="00D5240C"/>
    <w:rsid w:val="00D52EFD"/>
    <w:rsid w:val="00D57F54"/>
    <w:rsid w:val="00D67A08"/>
    <w:rsid w:val="00D762C7"/>
    <w:rsid w:val="00D80FBC"/>
    <w:rsid w:val="00D82394"/>
    <w:rsid w:val="00D83615"/>
    <w:rsid w:val="00D83B11"/>
    <w:rsid w:val="00D87B9D"/>
    <w:rsid w:val="00D9456C"/>
    <w:rsid w:val="00D95E41"/>
    <w:rsid w:val="00DA4CF2"/>
    <w:rsid w:val="00DA4F5F"/>
    <w:rsid w:val="00DA666E"/>
    <w:rsid w:val="00DB15A2"/>
    <w:rsid w:val="00DB3315"/>
    <w:rsid w:val="00DB59C8"/>
    <w:rsid w:val="00DC122E"/>
    <w:rsid w:val="00DC50D1"/>
    <w:rsid w:val="00DC681C"/>
    <w:rsid w:val="00DD0D1C"/>
    <w:rsid w:val="00DD4017"/>
    <w:rsid w:val="00DD64A4"/>
    <w:rsid w:val="00DD6EC1"/>
    <w:rsid w:val="00DE0A69"/>
    <w:rsid w:val="00DE177A"/>
    <w:rsid w:val="00DE19AD"/>
    <w:rsid w:val="00DE5F89"/>
    <w:rsid w:val="00DE63FD"/>
    <w:rsid w:val="00DF18B5"/>
    <w:rsid w:val="00DF1B3F"/>
    <w:rsid w:val="00DF346A"/>
    <w:rsid w:val="00DF6001"/>
    <w:rsid w:val="00DF69E3"/>
    <w:rsid w:val="00DF7950"/>
    <w:rsid w:val="00E014D0"/>
    <w:rsid w:val="00E048B4"/>
    <w:rsid w:val="00E06273"/>
    <w:rsid w:val="00E12942"/>
    <w:rsid w:val="00E20D4E"/>
    <w:rsid w:val="00E21B0C"/>
    <w:rsid w:val="00E236CE"/>
    <w:rsid w:val="00E274D6"/>
    <w:rsid w:val="00E30436"/>
    <w:rsid w:val="00E3221B"/>
    <w:rsid w:val="00E32C4B"/>
    <w:rsid w:val="00E419D0"/>
    <w:rsid w:val="00E41C5F"/>
    <w:rsid w:val="00E50AEB"/>
    <w:rsid w:val="00E5276F"/>
    <w:rsid w:val="00E54E90"/>
    <w:rsid w:val="00E553BD"/>
    <w:rsid w:val="00E73866"/>
    <w:rsid w:val="00E739FE"/>
    <w:rsid w:val="00E85523"/>
    <w:rsid w:val="00E935DD"/>
    <w:rsid w:val="00EA0F68"/>
    <w:rsid w:val="00EA444F"/>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E1375"/>
    <w:rsid w:val="00EF11B8"/>
    <w:rsid w:val="00EF1D4C"/>
    <w:rsid w:val="00EF4D31"/>
    <w:rsid w:val="00F02163"/>
    <w:rsid w:val="00F0435A"/>
    <w:rsid w:val="00F048FF"/>
    <w:rsid w:val="00F072AE"/>
    <w:rsid w:val="00F13240"/>
    <w:rsid w:val="00F17CC2"/>
    <w:rsid w:val="00F17F2B"/>
    <w:rsid w:val="00F24B0B"/>
    <w:rsid w:val="00F25E95"/>
    <w:rsid w:val="00F30F74"/>
    <w:rsid w:val="00F45E7F"/>
    <w:rsid w:val="00F47C3E"/>
    <w:rsid w:val="00F50D5B"/>
    <w:rsid w:val="00F53290"/>
    <w:rsid w:val="00F53CE6"/>
    <w:rsid w:val="00F55E49"/>
    <w:rsid w:val="00F56535"/>
    <w:rsid w:val="00F60DBE"/>
    <w:rsid w:val="00F66790"/>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1E34"/>
    <w:rsid w:val="00FC4037"/>
    <w:rsid w:val="00FC584A"/>
    <w:rsid w:val="00FD06EC"/>
    <w:rsid w:val="00FD17DA"/>
    <w:rsid w:val="00FD443B"/>
    <w:rsid w:val="00FD6688"/>
    <w:rsid w:val="00FE17E4"/>
    <w:rsid w:val="00FE48D5"/>
    <w:rsid w:val="00FE50CE"/>
    <w:rsid w:val="00FE74BE"/>
    <w:rsid w:val="00FF0110"/>
    <w:rsid w:val="00FF6003"/>
    <w:rsid w:val="05342E36"/>
    <w:rsid w:val="1CCC2B4A"/>
    <w:rsid w:val="3E8270F0"/>
    <w:rsid w:val="7234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nf.nice.org.uk/drugs/methotrexate/" TargetMode="External"/><Relationship Id="rId21" Type="http://schemas.openxmlformats.org/officeDocument/2006/relationships/footer" Target="footer1.xml"/><Relationship Id="rId34" Type="http://schemas.openxmlformats.org/officeDocument/2006/relationships/hyperlink" Target="https://www.gov.uk/government/collections/immunisation-against-infectious-disease-the-green-book" TargetMode="External"/><Relationship Id="rId42" Type="http://schemas.openxmlformats.org/officeDocument/2006/relationships/hyperlink" Target="https://www.nhs.uk/live-well/alcohol-support/calculating-alcohol-units/" TargetMode="External"/><Relationship Id="rId47" Type="http://schemas.openxmlformats.org/officeDocument/2006/relationships/hyperlink" Target="https://www.medicinesinpregnancy.org/Medicine--pregnancy/Methotrexate/" TargetMode="External"/><Relationship Id="rId50" Type="http://schemas.openxmlformats.org/officeDocument/2006/relationships/hyperlink" Target="https://bnf.nice.org.uk/drug/methotrexate.html" TargetMode="External"/><Relationship Id="rId55" Type="http://schemas.openxmlformats.org/officeDocument/2006/relationships/hyperlink" Target="https://www.medicines.org.uk/emc/product/7270/" TargetMode="External"/><Relationship Id="rId63" Type="http://schemas.openxmlformats.org/officeDocument/2006/relationships/hyperlink" Target="https://www.gmc-uk.org/ethical-guidance/ethical-guidance-for-doctors/good-practice-in-prescribing-and-managing-medicines-and-devices/shared-car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nf.nice.org.uk/?" TargetMode="External"/><Relationship Id="rId29" Type="http://schemas.openxmlformats.org/officeDocument/2006/relationships/hyperlink" Target="https://www.medicines.org.uk/emc/search?q=methotrexate" TargetMode="External"/><Relationship Id="rId11" Type="http://schemas.openxmlformats.org/officeDocument/2006/relationships/hyperlink" Target="https://www.medicines.org.uk/emc/" TargetMode="External"/><Relationship Id="rId24" Type="http://schemas.openxmlformats.org/officeDocument/2006/relationships/footer" Target="footer3.xml"/><Relationship Id="rId32" Type="http://schemas.openxmlformats.org/officeDocument/2006/relationships/hyperlink" Target="https://bnf.nice.org.uk/drugs/" TargetMode="External"/><Relationship Id="rId37" Type="http://schemas.openxmlformats.org/officeDocument/2006/relationships/hyperlink" Target="https://www.gov.uk/government/publications/shingles-herpes-zoster-the-green-book-chapter-28a" TargetMode="External"/><Relationship Id="rId40" Type="http://schemas.openxmlformats.org/officeDocument/2006/relationships/hyperlink" Target="https://www.gov.uk/government/publications/pneumococcal-the-green-book-chapter-25" TargetMode="External"/><Relationship Id="rId45" Type="http://schemas.openxmlformats.org/officeDocument/2006/relationships/hyperlink" Target="https://www.nhs.uk/medicines/methotrexate/" TargetMode="External"/><Relationship Id="rId53" Type="http://schemas.openxmlformats.org/officeDocument/2006/relationships/hyperlink" Target="https://www.medicines.org.uk/emc/product/11351/" TargetMode="External"/><Relationship Id="rId58" Type="http://schemas.openxmlformats.org/officeDocument/2006/relationships/hyperlink" Target="https://onlinelibrary.wiley.com/doi/full/10.1111/bjd.14816"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ps.nhs.uk/articles/rmoc-shared-care-guidance/" TargetMode="External"/><Relationship Id="rId19" Type="http://schemas.openxmlformats.org/officeDocument/2006/relationships/header" Target="header1.xml"/><Relationship Id="rId14" Type="http://schemas.openxmlformats.org/officeDocument/2006/relationships/hyperlink" Target="https://www.nice.org.uk/" TargetMode="External"/><Relationship Id="rId22" Type="http://schemas.openxmlformats.org/officeDocument/2006/relationships/footer" Target="footer2.xml"/><Relationship Id="rId27" Type="http://schemas.openxmlformats.org/officeDocument/2006/relationships/hyperlink" Target="https://bnf.nice.org.uk/drugs/" TargetMode="External"/><Relationship Id="rId30" Type="http://schemas.openxmlformats.org/officeDocument/2006/relationships/hyperlink" Target="https://www.gov.uk/drug-safety-update/methotrexate-once-weekly-for-autoimmune-diseases-new-measures-to-reduce-risk-of-fatal-overdose-due-to-inadvertent-daily-instead-of-weekly-dosing" TargetMode="External"/><Relationship Id="rId35" Type="http://schemas.openxmlformats.org/officeDocument/2006/relationships/hyperlink" Target="https://www.gov.uk/government/publications/contraindications-and-special-considerations-the-green-book-chapter-6" TargetMode="External"/><Relationship Id="rId43" Type="http://schemas.openxmlformats.org/officeDocument/2006/relationships/hyperlink" Target="https://www.gov.uk/government/publications/varicella-the-green-book-chapter-34" TargetMode="External"/><Relationship Id="rId48" Type="http://schemas.openxmlformats.org/officeDocument/2006/relationships/hyperlink" Target="https://www.sps.nhs.uk/medicines/methotrexate/" TargetMode="External"/><Relationship Id="rId56" Type="http://schemas.openxmlformats.org/officeDocument/2006/relationships/hyperlink" Target="https://www.medicines.org.uk/emc/product/8599/" TargetMode="External"/><Relationship Id="rId64"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edicines.org.uk/emc/product/1376/" TargetMode="External"/><Relationship Id="rId3" Type="http://schemas.openxmlformats.org/officeDocument/2006/relationships/customXml" Target="../customXml/item3.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medicines.org.uk/emc/search?q=methotrexate" TargetMode="External"/><Relationship Id="rId33" Type="http://schemas.openxmlformats.org/officeDocument/2006/relationships/hyperlink" Target="https://www.medicines.org.uk/emc/" TargetMode="External"/><Relationship Id="rId38" Type="http://schemas.openxmlformats.org/officeDocument/2006/relationships/hyperlink" Target="https://www.gov.uk/government/publications/influenza-the-green-book-chapter-19" TargetMode="External"/><Relationship Id="rId46" Type="http://schemas.openxmlformats.org/officeDocument/2006/relationships/hyperlink" Target="https://www.medicinesinpregnancy.org/Medicine--pregnancy/Methotrexate/" TargetMode="External"/><Relationship Id="rId59" Type="http://schemas.openxmlformats.org/officeDocument/2006/relationships/hyperlink" Target="https://academic.oup.com/rheumatology/article/55/9/1693/1744535" TargetMode="External"/><Relationship Id="rId67" Type="http://schemas.openxmlformats.org/officeDocument/2006/relationships/glossaryDocument" Target="glossary/document.xml"/><Relationship Id="rId20" Type="http://schemas.openxmlformats.org/officeDocument/2006/relationships/header" Target="header2.xml"/><Relationship Id="rId41" Type="http://schemas.openxmlformats.org/officeDocument/2006/relationships/hyperlink" Target="http://www.mhra.gov.uk/yellowcard" TargetMode="External"/><Relationship Id="rId54" Type="http://schemas.openxmlformats.org/officeDocument/2006/relationships/hyperlink" Target="https://www.medicines.org.uk/emc/product/7721/" TargetMode="External"/><Relationship Id="rId62" Type="http://schemas.openxmlformats.org/officeDocument/2006/relationships/hyperlink" Target="https://www.england.nhs.uk/publication/responsibility-for-prescribing-between-primary-and-secondary-tertiary-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icines.org.uk/emc/" TargetMode="External"/><Relationship Id="rId23" Type="http://schemas.openxmlformats.org/officeDocument/2006/relationships/header" Target="header3.xml"/><Relationship Id="rId28" Type="http://schemas.openxmlformats.org/officeDocument/2006/relationships/hyperlink" Target="https://www.medicines.org.uk/emc/" TargetMode="External"/><Relationship Id="rId36" Type="http://schemas.openxmlformats.org/officeDocument/2006/relationships/hyperlink" Target="https://www.gov.uk/government/publications/contraindications-and-special-considerations-the-green-book-chapter-6" TargetMode="External"/><Relationship Id="rId49" Type="http://schemas.openxmlformats.org/officeDocument/2006/relationships/hyperlink" Target="https://www.medicinesinpregnancy.org/Medicine--pregnancy/Methotrexate-paternal/" TargetMode="External"/><Relationship Id="rId57" Type="http://schemas.openxmlformats.org/officeDocument/2006/relationships/hyperlink" Target="https://academic.oup.com/rheumatology/article/56/6/865/3053478" TargetMode="External"/><Relationship Id="rId10" Type="http://schemas.openxmlformats.org/officeDocument/2006/relationships/endnotes" Target="endnotes.xml"/><Relationship Id="rId31" Type="http://schemas.openxmlformats.org/officeDocument/2006/relationships/hyperlink" Target="https://www.gov.uk/drug-safety-update/methotrexate-once-weekly-for-autoimmune-diseases-new-measures-to-reduce-risk-of-fatal-overdose-due-to-inadvertent-daily-instead-of-weekly-dosing" TargetMode="External"/><Relationship Id="rId44" Type="http://schemas.openxmlformats.org/officeDocument/2006/relationships/hyperlink" Target="https://assets.publishing.service.gov.uk/government/uploads/system/uploads/attachment_data/file/1073013/UKHSA_guidelines_on_VZ_post_exposure_prophylaxis.pdf" TargetMode="External"/><Relationship Id="rId52" Type="http://schemas.openxmlformats.org/officeDocument/2006/relationships/hyperlink" Target="https://www.accord-healthcare-products.co.uk/document/smpc-methofill-10mg-solution-for-injection-in-pre-filled-injector" TargetMode="External"/><Relationship Id="rId60" Type="http://schemas.openxmlformats.org/officeDocument/2006/relationships/hyperlink" Target="https://www.gov.uk/drug-safety-update/methotrexate-once-weekly-for-autoimmune-diseases-new-measures-to-reduce-risk-of-fatal-overdose-due-to-inadvertent-daily-instead-of-weekly-dosing" TargetMode="External"/><Relationship Id="rId65" Type="http://schemas.openxmlformats.org/officeDocument/2006/relationships/hyperlink" Target="https://www.sussex.ics.nhs.uk/our-work/our-priorities/finance-sustainability-and-productivity/medicines-pharmacy/shared-car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39" Type="http://schemas.openxmlformats.org/officeDocument/2006/relationships/hyperlink" Target="https://www.gov.uk/government/publications/covid-19-the-green-book-chapter-14a"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
      <w:docPartPr>
        <w:name w:val="ABDDC1F2C08F4609A48F7803E36CEF94"/>
        <w:category>
          <w:name w:val="General"/>
          <w:gallery w:val="placeholder"/>
        </w:category>
        <w:types>
          <w:type w:val="bbPlcHdr"/>
        </w:types>
        <w:behaviors>
          <w:behavior w:val="content"/>
        </w:behaviors>
        <w:guid w:val="{ACD031E7-3F03-440B-B7A8-9A77DBEB2C04}"/>
      </w:docPartPr>
      <w:docPartBody>
        <w:p w:rsidR="00916E16" w:rsidRDefault="00916E16" w:rsidP="00916E16">
          <w:pPr>
            <w:pStyle w:val="ABDDC1F2C08F4609A48F7803E36CEF94"/>
          </w:pPr>
          <w:r w:rsidRPr="00FD3019">
            <w:rPr>
              <w:rStyle w:val="PlaceholderText"/>
            </w:rPr>
            <w:t>Choose an item.</w:t>
          </w:r>
        </w:p>
      </w:docPartBody>
    </w:docPart>
    <w:docPart>
      <w:docPartPr>
        <w:name w:val="239CF2D013794156A2680BFBC05DFF54"/>
        <w:category>
          <w:name w:val="General"/>
          <w:gallery w:val="placeholder"/>
        </w:category>
        <w:types>
          <w:type w:val="bbPlcHdr"/>
        </w:types>
        <w:behaviors>
          <w:behavior w:val="content"/>
        </w:behaviors>
        <w:guid w:val="{6767518A-BD61-4D55-842F-5513488EF6EB}"/>
      </w:docPartPr>
      <w:docPartBody>
        <w:p w:rsidR="00916E16" w:rsidRDefault="00916E16" w:rsidP="00916E16">
          <w:pPr>
            <w:pStyle w:val="239CF2D013794156A2680BFBC05DFF54"/>
          </w:pPr>
          <w:r w:rsidRPr="00FD3019">
            <w:rPr>
              <w:rStyle w:val="PlaceholderText"/>
            </w:rPr>
            <w:t>Choose an item.</w:t>
          </w:r>
        </w:p>
      </w:docPartBody>
    </w:docPart>
    <w:docPart>
      <w:docPartPr>
        <w:name w:val="332FA015757248A097F01C93E4DA0F32"/>
        <w:category>
          <w:name w:val="General"/>
          <w:gallery w:val="placeholder"/>
        </w:category>
        <w:types>
          <w:type w:val="bbPlcHdr"/>
        </w:types>
        <w:behaviors>
          <w:behavior w:val="content"/>
        </w:behaviors>
        <w:guid w:val="{4E1E25E0-4513-48C9-A4F7-12E11074A078}"/>
      </w:docPartPr>
      <w:docPartBody>
        <w:p w:rsidR="00916E16" w:rsidRDefault="00916E16" w:rsidP="00916E16">
          <w:pPr>
            <w:pStyle w:val="332FA015757248A097F01C93E4DA0F32"/>
          </w:pPr>
          <w:r w:rsidRPr="00FD3019">
            <w:rPr>
              <w:rStyle w:val="PlaceholderText"/>
            </w:rPr>
            <w:t>Choose an item.</w:t>
          </w:r>
        </w:p>
      </w:docPartBody>
    </w:docPart>
    <w:docPart>
      <w:docPartPr>
        <w:name w:val="1AC461BDB18843A0A2C8ECAA6CAFFF0A"/>
        <w:category>
          <w:name w:val="General"/>
          <w:gallery w:val="placeholder"/>
        </w:category>
        <w:types>
          <w:type w:val="bbPlcHdr"/>
        </w:types>
        <w:behaviors>
          <w:behavior w:val="content"/>
        </w:behaviors>
        <w:guid w:val="{D023866C-E87A-437E-94D2-ECE937B450AC}"/>
      </w:docPartPr>
      <w:docPartBody>
        <w:p w:rsidR="00916E16" w:rsidRDefault="00916E16" w:rsidP="00916E16">
          <w:pPr>
            <w:pStyle w:val="1AC461BDB18843A0A2C8ECAA6CAFFF0A"/>
          </w:pPr>
          <w:r w:rsidRPr="00FD3019">
            <w:rPr>
              <w:rStyle w:val="PlaceholderText"/>
            </w:rPr>
            <w:t>Choose an item.</w:t>
          </w:r>
        </w:p>
      </w:docPartBody>
    </w:docPart>
    <w:docPart>
      <w:docPartPr>
        <w:name w:val="18FB6F62B8194B508792990411A01EBD"/>
        <w:category>
          <w:name w:val="General"/>
          <w:gallery w:val="placeholder"/>
        </w:category>
        <w:types>
          <w:type w:val="bbPlcHdr"/>
        </w:types>
        <w:behaviors>
          <w:behavior w:val="content"/>
        </w:behaviors>
        <w:guid w:val="{50B8FACC-5A43-4A14-9AE6-0ADEB2D64FA5}"/>
      </w:docPartPr>
      <w:docPartBody>
        <w:p w:rsidR="00916E16" w:rsidRDefault="00916E16" w:rsidP="00916E16">
          <w:pPr>
            <w:pStyle w:val="18FB6F62B8194B508792990411A01EBD"/>
          </w:pPr>
          <w:r w:rsidRPr="00FD3019">
            <w:rPr>
              <w:rStyle w:val="PlaceholderText"/>
            </w:rPr>
            <w:t>Choose an item.</w:t>
          </w:r>
        </w:p>
      </w:docPartBody>
    </w:docPart>
    <w:docPart>
      <w:docPartPr>
        <w:name w:val="17E2AA3B332E4BA08D8277D7EED78624"/>
        <w:category>
          <w:name w:val="General"/>
          <w:gallery w:val="placeholder"/>
        </w:category>
        <w:types>
          <w:type w:val="bbPlcHdr"/>
        </w:types>
        <w:behaviors>
          <w:behavior w:val="content"/>
        </w:behaviors>
        <w:guid w:val="{9E318072-38F0-4A6A-8BC5-79FEA7CE7AD2}"/>
      </w:docPartPr>
      <w:docPartBody>
        <w:p w:rsidR="00916E16" w:rsidRDefault="00916E16" w:rsidP="00916E16">
          <w:pPr>
            <w:pStyle w:val="17E2AA3B332E4BA08D8277D7EED78624"/>
          </w:pPr>
          <w:r w:rsidRPr="00FD3019">
            <w:rPr>
              <w:rStyle w:val="PlaceholderText"/>
            </w:rPr>
            <w:t>Choose an item.</w:t>
          </w:r>
        </w:p>
      </w:docPartBody>
    </w:docPart>
    <w:docPart>
      <w:docPartPr>
        <w:name w:val="6AF400AB826A4126BFCB595C306E9FC2"/>
        <w:category>
          <w:name w:val="General"/>
          <w:gallery w:val="placeholder"/>
        </w:category>
        <w:types>
          <w:type w:val="bbPlcHdr"/>
        </w:types>
        <w:behaviors>
          <w:behavior w:val="content"/>
        </w:behaviors>
        <w:guid w:val="{E994FAC6-6721-4EC0-86E7-64B63E32B471}"/>
      </w:docPartPr>
      <w:docPartBody>
        <w:p w:rsidR="00916E16" w:rsidRDefault="00916E16" w:rsidP="00916E16">
          <w:pPr>
            <w:pStyle w:val="6AF400AB826A4126BFCB595C306E9FC2"/>
          </w:pPr>
          <w:r w:rsidRPr="00FD30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2D1A44"/>
    <w:rsid w:val="00357B7D"/>
    <w:rsid w:val="006A364A"/>
    <w:rsid w:val="006B6DF0"/>
    <w:rsid w:val="007E254C"/>
    <w:rsid w:val="00916E16"/>
    <w:rsid w:val="00961BBA"/>
    <w:rsid w:val="00A01E1E"/>
    <w:rsid w:val="00A64B53"/>
    <w:rsid w:val="00AE71AC"/>
    <w:rsid w:val="00CE510C"/>
    <w:rsid w:val="00DF7358"/>
    <w:rsid w:val="00E01562"/>
    <w:rsid w:val="00E1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E16"/>
    <w:rPr>
      <w:color w:val="80808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 w:type="paragraph" w:customStyle="1" w:styleId="ABDDC1F2C08F4609A48F7803E36CEF94">
    <w:name w:val="ABDDC1F2C08F4609A48F7803E36CEF94"/>
    <w:rsid w:val="00916E16"/>
    <w:rPr>
      <w:kern w:val="2"/>
      <w14:ligatures w14:val="standardContextual"/>
    </w:rPr>
  </w:style>
  <w:style w:type="paragraph" w:customStyle="1" w:styleId="239CF2D013794156A2680BFBC05DFF54">
    <w:name w:val="239CF2D013794156A2680BFBC05DFF54"/>
    <w:rsid w:val="00916E16"/>
    <w:rPr>
      <w:kern w:val="2"/>
      <w14:ligatures w14:val="standardContextual"/>
    </w:rPr>
  </w:style>
  <w:style w:type="paragraph" w:customStyle="1" w:styleId="332FA015757248A097F01C93E4DA0F32">
    <w:name w:val="332FA015757248A097F01C93E4DA0F32"/>
    <w:rsid w:val="00916E16"/>
    <w:rPr>
      <w:kern w:val="2"/>
      <w14:ligatures w14:val="standardContextual"/>
    </w:rPr>
  </w:style>
  <w:style w:type="paragraph" w:customStyle="1" w:styleId="1AC461BDB18843A0A2C8ECAA6CAFFF0A">
    <w:name w:val="1AC461BDB18843A0A2C8ECAA6CAFFF0A"/>
    <w:rsid w:val="00916E16"/>
    <w:rPr>
      <w:kern w:val="2"/>
      <w14:ligatures w14:val="standardContextual"/>
    </w:rPr>
  </w:style>
  <w:style w:type="paragraph" w:customStyle="1" w:styleId="18FB6F62B8194B508792990411A01EBD">
    <w:name w:val="18FB6F62B8194B508792990411A01EBD"/>
    <w:rsid w:val="00916E16"/>
    <w:rPr>
      <w:kern w:val="2"/>
      <w14:ligatures w14:val="standardContextual"/>
    </w:rPr>
  </w:style>
  <w:style w:type="paragraph" w:customStyle="1" w:styleId="17E2AA3B332E4BA08D8277D7EED78624">
    <w:name w:val="17E2AA3B332E4BA08D8277D7EED78624"/>
    <w:rsid w:val="00916E16"/>
    <w:rPr>
      <w:kern w:val="2"/>
      <w14:ligatures w14:val="standardContextual"/>
    </w:rPr>
  </w:style>
  <w:style w:type="paragraph" w:customStyle="1" w:styleId="6AF400AB826A4126BFCB595C306E9FC2">
    <w:name w:val="6AF400AB826A4126BFCB595C306E9FC2"/>
    <w:rsid w:val="00916E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24968BBE66C4AB1D15211604AD1EF" ma:contentTypeVersion="11" ma:contentTypeDescription="Create a new document." ma:contentTypeScope="" ma:versionID="7d3e5bccce319ba0332dfd9236de59ae">
  <xsd:schema xmlns:xsd="http://www.w3.org/2001/XMLSchema" xmlns:xs="http://www.w3.org/2001/XMLSchema" xmlns:p="http://schemas.microsoft.com/office/2006/metadata/properties" xmlns:ns1="http://schemas.microsoft.com/sharepoint/v3" xmlns:ns2="1616231e-82db-404e-8856-e8a0eb1f7b56" xmlns:ns3="7cfdad0f-7c7b-4ffd-9604-b6184e7dec38" targetNamespace="http://schemas.microsoft.com/office/2006/metadata/properties" ma:root="true" ma:fieldsID="981427b58d24d42a10f3866d3c674524" ns1:_="" ns2:_="" ns3:_="">
    <xsd:import namespace="http://schemas.microsoft.com/sharepoint/v3"/>
    <xsd:import namespace="1616231e-82db-404e-8856-e8a0eb1f7b56"/>
    <xsd:import namespace="7cfdad0f-7c7b-4ffd-9604-b6184e7dec3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6231e-82db-404e-8856-e8a0eb1f7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dad0f-7c7b-4ffd-9604-b6184e7dec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164D66-D864-4000-8EB3-2562CC72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16231e-82db-404e-8856-e8a0eb1f7b56"/>
    <ds:schemaRef ds:uri="7cfdad0f-7c7b-4ffd-9604-b6184e7de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B5083591-FD7D-427C-94D0-8E6ABE21205E}">
  <ds:schemaRefs>
    <ds:schemaRef ds:uri="http://www.w3.org/XML/1998/namespace"/>
    <ds:schemaRef ds:uri="http://schemas.microsoft.com/office/2006/documentManagement/types"/>
    <ds:schemaRef ds:uri="1616231e-82db-404e-8856-e8a0eb1f7b56"/>
    <ds:schemaRef ds:uri="7cfdad0f-7c7b-4ffd-9604-b6184e7dec38"/>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21</Pages>
  <Words>7544</Words>
  <Characters>43007</Characters>
  <Application>Microsoft Office Word</Application>
  <DocSecurity>0</DocSecurity>
  <Lines>358</Lines>
  <Paragraphs>100</Paragraphs>
  <ScaleCrop>false</ScaleCrop>
  <Company>NHS</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MOROZINSKA, Agnieszka (NHS SUSSEX INTEGRATED CARE BOARD)</cp:lastModifiedBy>
  <cp:revision>9</cp:revision>
  <cp:lastPrinted>2022-01-06T16:15:00Z</cp:lastPrinted>
  <dcterms:created xsi:type="dcterms:W3CDTF">2024-01-11T11:25:00Z</dcterms:created>
  <dcterms:modified xsi:type="dcterms:W3CDTF">2024-01-22T13:27:00Z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0x010100E5524968BBE66C4AB1D15211604AD1EF</vt:lpwstr>
  </property>
</Properties>
</file>